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22C" w:rsidRDefault="000D305B">
      <w:pPr>
        <w:pStyle w:val="Default"/>
        <w:rPr>
          <w:rFonts w:ascii="Times" w:eastAsia="Times" w:hAnsi="Times" w:cs="Times"/>
          <w:b w:val="0"/>
          <w:bCs w:val="0"/>
        </w:rPr>
      </w:pPr>
      <w:r>
        <w:rPr>
          <w:b w:val="0"/>
          <w:bCs w:val="0"/>
        </w:rPr>
        <w:t xml:space="preserve">2019 Review, and a Vision for 2020 and Beyond </w:t>
      </w:r>
    </w:p>
    <w:p w:rsidR="00E2622C" w:rsidRDefault="000D305B">
      <w:pPr>
        <w:pStyle w:val="Default"/>
        <w:jc w:val="left"/>
        <w:rPr>
          <w:b w:val="0"/>
          <w:bCs w:val="0"/>
        </w:rPr>
      </w:pPr>
      <w:r>
        <w:rPr>
          <w:b w:val="0"/>
          <w:bCs w:val="0"/>
        </w:rPr>
        <w:t xml:space="preserve">2019 continued our strong trend in membership recruitment and retention as per graph. </w:t>
      </w:r>
    </w:p>
    <w:p w:rsidR="00E2622C" w:rsidRDefault="00F2337E">
      <w:pPr>
        <w:pStyle w:val="Default"/>
        <w:jc w:val="left"/>
        <w:rPr>
          <w:b w:val="0"/>
          <w:bCs w:val="0"/>
        </w:rPr>
      </w:pPr>
      <w:r>
        <w:rPr>
          <w:noProof/>
        </w:rPr>
        <w:drawing>
          <wp:anchor distT="0" distB="0" distL="114300" distR="114300" simplePos="0" relativeHeight="251659264" behindDoc="1" locked="0" layoutInCell="1" allowOverlap="1" wp14:anchorId="073914C2" wp14:editId="33DE0815">
            <wp:simplePos x="0" y="0"/>
            <wp:positionH relativeFrom="margin">
              <wp:posOffset>0</wp:posOffset>
            </wp:positionH>
            <wp:positionV relativeFrom="paragraph">
              <wp:posOffset>370840</wp:posOffset>
            </wp:positionV>
            <wp:extent cx="5791200" cy="4124325"/>
            <wp:effectExtent l="0" t="0" r="0" b="952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tbl>
      <w:tblPr>
        <w:tblStyle w:val="TableGrid"/>
        <w:tblW w:w="0" w:type="auto"/>
        <w:tblLook w:val="04A0" w:firstRow="1" w:lastRow="0" w:firstColumn="1" w:lastColumn="0" w:noHBand="0" w:noVBand="1"/>
      </w:tblPr>
      <w:tblGrid>
        <w:gridCol w:w="2080"/>
        <w:gridCol w:w="960"/>
      </w:tblGrid>
      <w:tr w:rsidR="00F2337E" w:rsidRPr="00F2337E" w:rsidTr="00CE203B">
        <w:trPr>
          <w:trHeight w:val="300"/>
        </w:trPr>
        <w:tc>
          <w:tcPr>
            <w:tcW w:w="2080" w:type="dxa"/>
            <w:noWrap/>
            <w:hideMark/>
          </w:tcPr>
          <w:p w:rsidR="00F2337E" w:rsidRPr="00F2337E" w:rsidRDefault="00F2337E" w:rsidP="00F2337E">
            <w:pPr>
              <w:rPr>
                <w:sz w:val="22"/>
                <w:szCs w:val="22"/>
              </w:rPr>
            </w:pPr>
            <w:r w:rsidRPr="00F2337E">
              <w:rPr>
                <w:sz w:val="22"/>
                <w:szCs w:val="22"/>
              </w:rPr>
              <w:t>Harwich</w:t>
            </w:r>
          </w:p>
        </w:tc>
        <w:tc>
          <w:tcPr>
            <w:tcW w:w="960" w:type="dxa"/>
            <w:noWrap/>
            <w:hideMark/>
          </w:tcPr>
          <w:p w:rsidR="00F2337E" w:rsidRPr="00F2337E" w:rsidRDefault="00F2337E" w:rsidP="00F2337E">
            <w:pPr>
              <w:rPr>
                <w:sz w:val="22"/>
                <w:szCs w:val="22"/>
              </w:rPr>
            </w:pPr>
            <w:r w:rsidRPr="00F2337E">
              <w:rPr>
                <w:sz w:val="22"/>
                <w:szCs w:val="22"/>
              </w:rPr>
              <w:t>763</w:t>
            </w:r>
          </w:p>
        </w:tc>
      </w:tr>
      <w:tr w:rsidR="00F2337E" w:rsidRPr="00F2337E" w:rsidTr="00CE203B">
        <w:trPr>
          <w:trHeight w:val="300"/>
        </w:trPr>
        <w:tc>
          <w:tcPr>
            <w:tcW w:w="2080" w:type="dxa"/>
            <w:noWrap/>
            <w:hideMark/>
          </w:tcPr>
          <w:p w:rsidR="00F2337E" w:rsidRPr="00F2337E" w:rsidRDefault="00F2337E" w:rsidP="00F2337E">
            <w:pPr>
              <w:rPr>
                <w:sz w:val="22"/>
                <w:szCs w:val="22"/>
              </w:rPr>
            </w:pPr>
            <w:r w:rsidRPr="00F2337E">
              <w:rPr>
                <w:sz w:val="22"/>
                <w:szCs w:val="22"/>
              </w:rPr>
              <w:t>Chatham</w:t>
            </w:r>
          </w:p>
        </w:tc>
        <w:tc>
          <w:tcPr>
            <w:tcW w:w="960" w:type="dxa"/>
            <w:noWrap/>
            <w:hideMark/>
          </w:tcPr>
          <w:p w:rsidR="00F2337E" w:rsidRPr="00F2337E" w:rsidRDefault="00F2337E" w:rsidP="00F2337E">
            <w:pPr>
              <w:rPr>
                <w:sz w:val="22"/>
                <w:szCs w:val="22"/>
              </w:rPr>
            </w:pPr>
            <w:r w:rsidRPr="00F2337E">
              <w:rPr>
                <w:sz w:val="22"/>
                <w:szCs w:val="22"/>
              </w:rPr>
              <w:t>185</w:t>
            </w:r>
          </w:p>
        </w:tc>
      </w:tr>
      <w:tr w:rsidR="00F2337E" w:rsidRPr="00F2337E" w:rsidTr="00CE203B">
        <w:trPr>
          <w:trHeight w:val="300"/>
        </w:trPr>
        <w:tc>
          <w:tcPr>
            <w:tcW w:w="2080" w:type="dxa"/>
            <w:noWrap/>
            <w:hideMark/>
          </w:tcPr>
          <w:p w:rsidR="00F2337E" w:rsidRPr="00F2337E" w:rsidRDefault="00F2337E" w:rsidP="00F2337E">
            <w:pPr>
              <w:rPr>
                <w:sz w:val="22"/>
                <w:szCs w:val="22"/>
              </w:rPr>
            </w:pPr>
            <w:r w:rsidRPr="00F2337E">
              <w:rPr>
                <w:sz w:val="22"/>
                <w:szCs w:val="22"/>
              </w:rPr>
              <w:t>Eastham/Orleans</w:t>
            </w:r>
          </w:p>
        </w:tc>
        <w:tc>
          <w:tcPr>
            <w:tcW w:w="960" w:type="dxa"/>
            <w:noWrap/>
            <w:hideMark/>
          </w:tcPr>
          <w:p w:rsidR="00F2337E" w:rsidRPr="00F2337E" w:rsidRDefault="00F2337E" w:rsidP="00F2337E">
            <w:pPr>
              <w:rPr>
                <w:sz w:val="22"/>
                <w:szCs w:val="22"/>
              </w:rPr>
            </w:pPr>
            <w:r w:rsidRPr="00F2337E">
              <w:rPr>
                <w:sz w:val="22"/>
                <w:szCs w:val="22"/>
              </w:rPr>
              <w:t>41</w:t>
            </w:r>
          </w:p>
        </w:tc>
      </w:tr>
      <w:tr w:rsidR="00F2337E" w:rsidRPr="00F2337E" w:rsidTr="00CE203B">
        <w:trPr>
          <w:trHeight w:val="300"/>
        </w:trPr>
        <w:tc>
          <w:tcPr>
            <w:tcW w:w="2080" w:type="dxa"/>
            <w:noWrap/>
            <w:hideMark/>
          </w:tcPr>
          <w:p w:rsidR="00F2337E" w:rsidRPr="00F2337E" w:rsidRDefault="00F2337E" w:rsidP="00F2337E">
            <w:pPr>
              <w:rPr>
                <w:sz w:val="22"/>
                <w:szCs w:val="22"/>
              </w:rPr>
            </w:pPr>
            <w:r w:rsidRPr="00F2337E">
              <w:rPr>
                <w:sz w:val="22"/>
                <w:szCs w:val="22"/>
              </w:rPr>
              <w:t>Non Resident</w:t>
            </w:r>
          </w:p>
        </w:tc>
        <w:tc>
          <w:tcPr>
            <w:tcW w:w="960" w:type="dxa"/>
            <w:noWrap/>
            <w:hideMark/>
          </w:tcPr>
          <w:p w:rsidR="00F2337E" w:rsidRPr="00F2337E" w:rsidRDefault="00F2337E" w:rsidP="00F2337E">
            <w:pPr>
              <w:rPr>
                <w:sz w:val="22"/>
                <w:szCs w:val="22"/>
              </w:rPr>
            </w:pPr>
            <w:r w:rsidRPr="00F2337E">
              <w:rPr>
                <w:sz w:val="22"/>
                <w:szCs w:val="22"/>
              </w:rPr>
              <w:t>19</w:t>
            </w:r>
          </w:p>
        </w:tc>
      </w:tr>
      <w:tr w:rsidR="00F2337E" w:rsidRPr="00F2337E" w:rsidTr="00CE203B">
        <w:trPr>
          <w:trHeight w:val="300"/>
        </w:trPr>
        <w:tc>
          <w:tcPr>
            <w:tcW w:w="2080" w:type="dxa"/>
            <w:noWrap/>
            <w:hideMark/>
          </w:tcPr>
          <w:p w:rsidR="00F2337E" w:rsidRPr="00F2337E" w:rsidRDefault="00F2337E" w:rsidP="00F2337E">
            <w:pPr>
              <w:rPr>
                <w:sz w:val="22"/>
                <w:szCs w:val="22"/>
              </w:rPr>
            </w:pPr>
            <w:r w:rsidRPr="00F2337E">
              <w:rPr>
                <w:sz w:val="22"/>
                <w:szCs w:val="22"/>
              </w:rPr>
              <w:t>Junior</w:t>
            </w:r>
          </w:p>
        </w:tc>
        <w:tc>
          <w:tcPr>
            <w:tcW w:w="960" w:type="dxa"/>
            <w:noWrap/>
            <w:hideMark/>
          </w:tcPr>
          <w:p w:rsidR="00F2337E" w:rsidRPr="00F2337E" w:rsidRDefault="00F2337E" w:rsidP="00F2337E">
            <w:pPr>
              <w:rPr>
                <w:sz w:val="22"/>
                <w:szCs w:val="22"/>
              </w:rPr>
            </w:pPr>
            <w:r w:rsidRPr="00F2337E">
              <w:rPr>
                <w:sz w:val="22"/>
                <w:szCs w:val="22"/>
              </w:rPr>
              <w:t>81</w:t>
            </w:r>
          </w:p>
        </w:tc>
      </w:tr>
      <w:tr w:rsidR="00F2337E" w:rsidRPr="00F2337E" w:rsidTr="00CE203B">
        <w:trPr>
          <w:trHeight w:val="300"/>
        </w:trPr>
        <w:tc>
          <w:tcPr>
            <w:tcW w:w="2080" w:type="dxa"/>
            <w:noWrap/>
            <w:hideMark/>
          </w:tcPr>
          <w:p w:rsidR="00F2337E" w:rsidRPr="00F2337E" w:rsidRDefault="00F2337E" w:rsidP="00F2337E">
            <w:pPr>
              <w:rPr>
                <w:sz w:val="22"/>
                <w:szCs w:val="22"/>
              </w:rPr>
            </w:pPr>
            <w:r w:rsidRPr="00F2337E">
              <w:rPr>
                <w:sz w:val="22"/>
                <w:szCs w:val="22"/>
              </w:rPr>
              <w:t>Young Adult</w:t>
            </w:r>
          </w:p>
        </w:tc>
        <w:tc>
          <w:tcPr>
            <w:tcW w:w="960" w:type="dxa"/>
            <w:noWrap/>
            <w:hideMark/>
          </w:tcPr>
          <w:p w:rsidR="00F2337E" w:rsidRPr="00F2337E" w:rsidRDefault="00F2337E" w:rsidP="00F2337E">
            <w:pPr>
              <w:rPr>
                <w:sz w:val="22"/>
                <w:szCs w:val="22"/>
              </w:rPr>
            </w:pPr>
            <w:r w:rsidRPr="00F2337E">
              <w:rPr>
                <w:sz w:val="22"/>
                <w:szCs w:val="22"/>
              </w:rPr>
              <w:t>60</w:t>
            </w:r>
          </w:p>
        </w:tc>
      </w:tr>
    </w:tbl>
    <w:p w:rsidR="00F2337E" w:rsidRPr="00F2337E" w:rsidRDefault="00F2337E" w:rsidP="00F233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E2622C" w:rsidRDefault="00F2337E" w:rsidP="00F2337E">
      <w:pPr>
        <w:pStyle w:val="Default"/>
        <w:jc w:val="left"/>
        <w:rPr>
          <w:b w:val="0"/>
          <w:bCs w:val="0"/>
        </w:rPr>
      </w:pPr>
      <w:r w:rsidRPr="00F2337E">
        <w:rPr>
          <w:rFonts w:ascii="Calibri" w:eastAsia="Calibri" w:hAnsi="Calibri" w:cs="Times New Roman"/>
          <w:b w:val="0"/>
          <w:bCs w:val="0"/>
          <w:color w:val="auto"/>
          <w:sz w:val="52"/>
          <w:szCs w:val="52"/>
          <w:bdr w:val="none" w:sz="0" w:space="0" w:color="auto"/>
          <w:shd w:val="clear" w:color="auto" w:fill="auto"/>
          <w14:textOutline w14:w="0" w14:cap="rnd" w14:cmpd="sng" w14:algn="ctr">
            <w14:noFill/>
            <w14:prstDash w14:val="solid"/>
            <w14:bevel/>
          </w14:textOutline>
        </w:rPr>
        <w:t>Total Membership – 1149</w:t>
      </w:r>
    </w:p>
    <w:p w:rsidR="00E2622C" w:rsidRDefault="00E2622C">
      <w:pPr>
        <w:pStyle w:val="Default"/>
        <w:jc w:val="left"/>
        <w:rPr>
          <w:b w:val="0"/>
          <w:bCs w:val="0"/>
        </w:rPr>
      </w:pPr>
    </w:p>
    <w:p w:rsidR="00E2622C" w:rsidRDefault="00E2622C">
      <w:pPr>
        <w:pStyle w:val="Default"/>
        <w:jc w:val="left"/>
        <w:rPr>
          <w:b w:val="0"/>
          <w:bCs w:val="0"/>
        </w:rPr>
      </w:pPr>
    </w:p>
    <w:p w:rsidR="00E2622C" w:rsidRDefault="00E2622C">
      <w:pPr>
        <w:pStyle w:val="Default"/>
        <w:jc w:val="left"/>
        <w:rPr>
          <w:b w:val="0"/>
          <w:bCs w:val="0"/>
        </w:rPr>
      </w:pPr>
    </w:p>
    <w:p w:rsidR="00E2622C" w:rsidRDefault="000D305B">
      <w:pPr>
        <w:pStyle w:val="Default"/>
        <w:jc w:val="left"/>
        <w:rPr>
          <w:b w:val="0"/>
          <w:bCs w:val="0"/>
        </w:rPr>
      </w:pPr>
      <w:r>
        <w:rPr>
          <w:b w:val="0"/>
          <w:bCs w:val="0"/>
        </w:rPr>
        <w:lastRenderedPageBreak/>
        <w:t>Despite the challenges associated with the Tornado revenue has also continued to be vigorous throughout late summer and the Fall Development of the “shoulder season” market has been very successful. We continue to match revenues and expenses on behalf of t</w:t>
      </w:r>
      <w:r>
        <w:rPr>
          <w:b w:val="0"/>
          <w:bCs w:val="0"/>
        </w:rPr>
        <w:t xml:space="preserve">he Town in a fiscally responsible way. </w:t>
      </w:r>
    </w:p>
    <w:p w:rsidR="00E2622C" w:rsidRDefault="000D305B">
      <w:pPr>
        <w:pStyle w:val="Default"/>
        <w:spacing w:line="280" w:lineRule="atLeast"/>
        <w:jc w:val="left"/>
        <w:rPr>
          <w:rFonts w:ascii="Times" w:eastAsia="Times" w:hAnsi="Times" w:cs="Times"/>
          <w:b w:val="0"/>
          <w:bCs w:val="0"/>
        </w:rPr>
      </w:pPr>
      <w:r>
        <w:rPr>
          <w:rFonts w:ascii="Times" w:hAnsi="Times"/>
          <w:b w:val="0"/>
          <w:bCs w:val="0"/>
        </w:rPr>
        <w:t xml:space="preserve">Golf Expense and Revenue </w:t>
      </w:r>
    </w:p>
    <w:p w:rsidR="00E2622C" w:rsidRDefault="000D305B">
      <w:pPr>
        <w:pStyle w:val="Default"/>
        <w:spacing w:line="280" w:lineRule="atLeast"/>
        <w:jc w:val="left"/>
        <w:rPr>
          <w:rFonts w:ascii="Times" w:eastAsia="Times" w:hAnsi="Times" w:cs="Times"/>
          <w:b w:val="0"/>
          <w:bCs w:val="0"/>
        </w:rPr>
      </w:pPr>
      <w:r>
        <w:rPr>
          <w:rFonts w:ascii="Times" w:eastAsia="Times" w:hAnsi="Times" w:cs="Times"/>
          <w:b w:val="0"/>
          <w:bCs w:val="0"/>
          <w:noProof/>
        </w:rPr>
        <w:drawing>
          <wp:inline distT="0" distB="0" distL="0" distR="0">
            <wp:extent cx="5943473" cy="1452048"/>
            <wp:effectExtent l="0" t="0" r="0" b="0"/>
            <wp:docPr id="1073741826" name="officeArt object" descr="page4image60925072.png"/>
            <wp:cNvGraphicFramePr/>
            <a:graphic xmlns:a="http://schemas.openxmlformats.org/drawingml/2006/main">
              <a:graphicData uri="http://schemas.openxmlformats.org/drawingml/2006/picture">
                <pic:pic xmlns:pic="http://schemas.openxmlformats.org/drawingml/2006/picture">
                  <pic:nvPicPr>
                    <pic:cNvPr id="1073741826" name="page4image60925072.png" descr="page4image60925072.png"/>
                    <pic:cNvPicPr>
                      <a:picLocks noChangeAspect="1"/>
                    </pic:cNvPicPr>
                  </pic:nvPicPr>
                  <pic:blipFill>
                    <a:blip r:embed="rId7">
                      <a:extLst/>
                    </a:blip>
                    <a:stretch>
                      <a:fillRect/>
                    </a:stretch>
                  </pic:blipFill>
                  <pic:spPr>
                    <a:xfrm>
                      <a:off x="0" y="0"/>
                      <a:ext cx="5943473" cy="1452048"/>
                    </a:xfrm>
                    <a:prstGeom prst="rect">
                      <a:avLst/>
                    </a:prstGeom>
                    <a:ln w="12700" cap="flat">
                      <a:noFill/>
                      <a:miter lim="400000"/>
                    </a:ln>
                    <a:effectLst/>
                  </pic:spPr>
                </pic:pic>
              </a:graphicData>
            </a:graphic>
          </wp:inline>
        </w:drawing>
      </w:r>
    </w:p>
    <w:p w:rsidR="00E2622C" w:rsidRDefault="00E2622C">
      <w:pPr>
        <w:pStyle w:val="Default"/>
        <w:jc w:val="left"/>
        <w:rPr>
          <w:rFonts w:ascii="Times" w:eastAsia="Times" w:hAnsi="Times" w:cs="Times"/>
          <w:b w:val="0"/>
          <w:bCs w:val="0"/>
        </w:rPr>
      </w:pPr>
    </w:p>
    <w:p w:rsidR="00E2622C" w:rsidRDefault="000D305B">
      <w:pPr>
        <w:pStyle w:val="Default"/>
        <w:jc w:val="left"/>
        <w:rPr>
          <w:rFonts w:ascii="Times" w:eastAsia="Times" w:hAnsi="Times" w:cs="Times"/>
          <w:b w:val="0"/>
          <w:bCs w:val="0"/>
        </w:rPr>
      </w:pPr>
      <w:r>
        <w:rPr>
          <w:rFonts w:ascii="Times" w:hAnsi="Times"/>
          <w:b w:val="0"/>
          <w:bCs w:val="0"/>
        </w:rPr>
        <w:t xml:space="preserve">     </w:t>
      </w:r>
      <w:r>
        <w:rPr>
          <w:b w:val="0"/>
          <w:bCs w:val="0"/>
        </w:rPr>
        <w:t xml:space="preserve">Committee participation and involvement was strong throughout the year.  This year’s members are: Martha Duffy, Vice Chair, Tom Johnson, John Crook, Jack </w:t>
      </w:r>
      <w:proofErr w:type="spellStart"/>
      <w:r>
        <w:rPr>
          <w:b w:val="0"/>
          <w:bCs w:val="0"/>
        </w:rPr>
        <w:t>Connely</w:t>
      </w:r>
      <w:proofErr w:type="spellEnd"/>
      <w:r>
        <w:rPr>
          <w:b w:val="0"/>
          <w:bCs w:val="0"/>
        </w:rPr>
        <w:t>, John Wheeler, and S</w:t>
      </w:r>
      <w:r>
        <w:rPr>
          <w:b w:val="0"/>
          <w:bCs w:val="0"/>
        </w:rPr>
        <w:t>teve Bilotta.  These individual collectively bring a positive business foundation to the operations in assistance to our Director of Golf</w:t>
      </w:r>
      <w:proofErr w:type="gramStart"/>
      <w:r>
        <w:rPr>
          <w:b w:val="0"/>
          <w:bCs w:val="0"/>
        </w:rPr>
        <w:t>,  Roman</w:t>
      </w:r>
      <w:proofErr w:type="gramEnd"/>
      <w:r>
        <w:rPr>
          <w:b w:val="0"/>
          <w:bCs w:val="0"/>
        </w:rPr>
        <w:t xml:space="preserve"> Greer and our Superintendent,  Shawn Fernandez.  Policies and direction given in conjunction with our manageme</w:t>
      </w:r>
      <w:r>
        <w:rPr>
          <w:b w:val="0"/>
          <w:bCs w:val="0"/>
        </w:rPr>
        <w:t xml:space="preserve">nt team continues to map out a vision for the future of Harwich Golf. </w:t>
      </w:r>
    </w:p>
    <w:p w:rsidR="00E2622C" w:rsidRDefault="00E2622C">
      <w:pPr>
        <w:pStyle w:val="Default"/>
        <w:jc w:val="left"/>
        <w:rPr>
          <w:rFonts w:ascii="Times" w:eastAsia="Times" w:hAnsi="Times" w:cs="Times"/>
          <w:b w:val="0"/>
          <w:bCs w:val="0"/>
        </w:rPr>
      </w:pPr>
    </w:p>
    <w:p w:rsidR="00E2622C" w:rsidRDefault="000D305B">
      <w:pPr>
        <w:pStyle w:val="Default"/>
        <w:jc w:val="left"/>
        <w:rPr>
          <w:rFonts w:ascii="Times" w:eastAsia="Times" w:hAnsi="Times" w:cs="Times"/>
          <w:b w:val="0"/>
          <w:bCs w:val="0"/>
        </w:rPr>
      </w:pPr>
      <w:r>
        <w:rPr>
          <w:rFonts w:ascii="Times" w:hAnsi="Times"/>
          <w:b w:val="0"/>
          <w:bCs w:val="0"/>
        </w:rPr>
        <w:t>Major initiatives for the committee continue to be:</w:t>
      </w:r>
      <w:r>
        <w:rPr>
          <w:rFonts w:ascii="Arial Unicode MS" w:hAnsi="Arial Unicode MS"/>
          <w:b w:val="0"/>
          <w:bCs w:val="0"/>
        </w:rPr>
        <w:br/>
      </w:r>
    </w:p>
    <w:p w:rsidR="00E2622C" w:rsidRDefault="000D305B">
      <w:pPr>
        <w:pStyle w:val="Default"/>
        <w:jc w:val="left"/>
        <w:rPr>
          <w:b w:val="0"/>
          <w:bCs w:val="0"/>
        </w:rPr>
      </w:pPr>
      <w:r>
        <w:rPr>
          <w:b w:val="0"/>
          <w:bCs w:val="0"/>
        </w:rPr>
        <w:t>Completion of our capital project which will feature a ‘</w:t>
      </w:r>
      <w:r>
        <w:rPr>
          <w:b w:val="0"/>
          <w:bCs w:val="0"/>
          <w:lang w:val="it-IT"/>
        </w:rPr>
        <w:t>Solar Component</w:t>
      </w:r>
      <w:r>
        <w:rPr>
          <w:b w:val="0"/>
          <w:bCs w:val="0"/>
        </w:rPr>
        <w:t xml:space="preserve">”, and the introduction of </w:t>
      </w:r>
      <w:r>
        <w:rPr>
          <w:rFonts w:ascii="Times" w:hAnsi="Times"/>
          <w:b w:val="0"/>
          <w:bCs w:val="0"/>
        </w:rPr>
        <w:t>“</w:t>
      </w:r>
      <w:r>
        <w:rPr>
          <w:rFonts w:ascii="Times" w:hAnsi="Times"/>
          <w:b w:val="0"/>
          <w:bCs w:val="0"/>
        </w:rPr>
        <w:t>electric golf carts</w:t>
      </w:r>
      <w:r>
        <w:rPr>
          <w:rFonts w:ascii="Times" w:hAnsi="Times"/>
          <w:b w:val="0"/>
          <w:bCs w:val="0"/>
        </w:rPr>
        <w:t>”</w:t>
      </w:r>
      <w:r>
        <w:rPr>
          <w:rFonts w:ascii="Times" w:hAnsi="Times"/>
          <w:b w:val="0"/>
          <w:bCs w:val="0"/>
        </w:rPr>
        <w:t xml:space="preserve">, </w:t>
      </w:r>
      <w:r>
        <w:rPr>
          <w:b w:val="0"/>
          <w:bCs w:val="0"/>
        </w:rPr>
        <w:t>as well as</w:t>
      </w:r>
      <w:r>
        <w:rPr>
          <w:b w:val="0"/>
          <w:bCs w:val="0"/>
        </w:rPr>
        <w:t xml:space="preserve"> final landscaping</w:t>
      </w:r>
    </w:p>
    <w:p w:rsidR="00E2622C" w:rsidRDefault="000D305B">
      <w:pPr>
        <w:pStyle w:val="Default"/>
        <w:jc w:val="left"/>
        <w:rPr>
          <w:rFonts w:ascii="Times" w:eastAsia="Times" w:hAnsi="Times" w:cs="Times"/>
          <w:b w:val="0"/>
          <w:bCs w:val="0"/>
        </w:rPr>
      </w:pPr>
      <w:r>
        <w:rPr>
          <w:b w:val="0"/>
          <w:bCs w:val="0"/>
        </w:rPr>
        <w:t xml:space="preserve">Cost containment, and adherence to budget parameters to complete this project as approved by Town Meeting. Town Administrator Chris Clark deserves much of the credit in this endeavor. </w:t>
      </w:r>
    </w:p>
    <w:p w:rsidR="00E2622C" w:rsidRDefault="000D305B">
      <w:pPr>
        <w:pStyle w:val="Default"/>
        <w:jc w:val="left"/>
        <w:rPr>
          <w:rFonts w:ascii="Times" w:eastAsia="Times" w:hAnsi="Times" w:cs="Times"/>
          <w:b w:val="0"/>
          <w:bCs w:val="0"/>
        </w:rPr>
      </w:pPr>
      <w:r>
        <w:rPr>
          <w:b w:val="0"/>
          <w:bCs w:val="0"/>
        </w:rPr>
        <w:t>Continued removal of tree canopy which proved signif</w:t>
      </w:r>
      <w:r>
        <w:rPr>
          <w:b w:val="0"/>
          <w:bCs w:val="0"/>
        </w:rPr>
        <w:t xml:space="preserve">icant </w:t>
      </w:r>
      <w:r>
        <w:rPr>
          <w:b w:val="0"/>
          <w:bCs w:val="0"/>
          <w:lang w:val="it-IT"/>
        </w:rPr>
        <w:t xml:space="preserve">in mitigating Tornado damage. </w:t>
      </w:r>
    </w:p>
    <w:p w:rsidR="00E2622C" w:rsidRDefault="000D305B">
      <w:pPr>
        <w:pStyle w:val="Default"/>
        <w:jc w:val="left"/>
        <w:rPr>
          <w:rFonts w:ascii="Times" w:eastAsia="Times" w:hAnsi="Times" w:cs="Times"/>
          <w:b w:val="0"/>
          <w:bCs w:val="0"/>
        </w:rPr>
      </w:pPr>
      <w:r>
        <w:rPr>
          <w:b w:val="0"/>
          <w:bCs w:val="0"/>
        </w:rPr>
        <w:t xml:space="preserve">Cart path renewal and improvements </w:t>
      </w:r>
    </w:p>
    <w:p w:rsidR="00E2622C" w:rsidRDefault="000D305B">
      <w:pPr>
        <w:pStyle w:val="Default"/>
        <w:jc w:val="left"/>
        <w:rPr>
          <w:rFonts w:ascii="Times" w:eastAsia="Times" w:hAnsi="Times" w:cs="Times"/>
          <w:b w:val="0"/>
          <w:bCs w:val="0"/>
        </w:rPr>
      </w:pPr>
      <w:r>
        <w:rPr>
          <w:b w:val="0"/>
          <w:bCs w:val="0"/>
        </w:rPr>
        <w:t>Club house and restaurant upgrades, the funding of these improvements will result in a “</w:t>
      </w:r>
      <w:r w:rsidR="00F2337E">
        <w:rPr>
          <w:b w:val="0"/>
          <w:bCs w:val="0"/>
        </w:rPr>
        <w:t>turnkey</w:t>
      </w:r>
      <w:bookmarkStart w:id="0" w:name="_GoBack"/>
      <w:bookmarkEnd w:id="0"/>
      <w:r>
        <w:rPr>
          <w:b w:val="0"/>
          <w:bCs w:val="0"/>
        </w:rPr>
        <w:t xml:space="preserve">” operation as we go forward </w:t>
      </w:r>
    </w:p>
    <w:p w:rsidR="00E2622C" w:rsidRDefault="000D305B">
      <w:pPr>
        <w:pStyle w:val="Default"/>
        <w:jc w:val="left"/>
        <w:rPr>
          <w:rFonts w:ascii="Times" w:eastAsia="Times" w:hAnsi="Times" w:cs="Times"/>
          <w:b w:val="0"/>
          <w:bCs w:val="0"/>
        </w:rPr>
      </w:pPr>
      <w:r>
        <w:rPr>
          <w:b w:val="0"/>
          <w:bCs w:val="0"/>
          <w:lang w:val="de-DE"/>
        </w:rPr>
        <w:lastRenderedPageBreak/>
        <w:t xml:space="preserve">USGA </w:t>
      </w:r>
      <w:r>
        <w:rPr>
          <w:b w:val="0"/>
          <w:bCs w:val="0"/>
        </w:rPr>
        <w:t>involvement in association with Committee recommenda</w:t>
      </w:r>
      <w:r>
        <w:rPr>
          <w:b w:val="0"/>
          <w:bCs w:val="0"/>
        </w:rPr>
        <w:t xml:space="preserve">tions, planning, and implementation </w:t>
      </w:r>
    </w:p>
    <w:p w:rsidR="00E2622C" w:rsidRDefault="000D305B">
      <w:pPr>
        <w:pStyle w:val="Default"/>
        <w:jc w:val="left"/>
        <w:rPr>
          <w:b w:val="0"/>
          <w:bCs w:val="0"/>
        </w:rPr>
      </w:pPr>
      <w:r>
        <w:rPr>
          <w:b w:val="0"/>
          <w:bCs w:val="0"/>
        </w:rPr>
        <w:t>Robust capital projects, as endorsed by Capital Outlay which will be funded fully through golf funding mechanisms. The immediate focus in 2021,</w:t>
      </w:r>
      <w:r>
        <w:rPr>
          <w:b w:val="0"/>
          <w:bCs w:val="0"/>
        </w:rPr>
        <w:t xml:space="preserve"> as an example, </w:t>
      </w:r>
      <w:r>
        <w:rPr>
          <w:b w:val="0"/>
          <w:bCs w:val="0"/>
        </w:rPr>
        <w:t>will start with our upgrading of water resource management</w:t>
      </w:r>
      <w:r>
        <w:rPr>
          <w:b w:val="0"/>
          <w:bCs w:val="0"/>
        </w:rPr>
        <w:t xml:space="preserve"> (Irrigation) capabilities. Once again, </w:t>
      </w:r>
      <w:r>
        <w:rPr>
          <w:b w:val="0"/>
          <w:bCs w:val="0"/>
        </w:rPr>
        <w:t xml:space="preserve">this approach will save money in a profound way, </w:t>
      </w:r>
      <w:r>
        <w:rPr>
          <w:b w:val="0"/>
          <w:bCs w:val="0"/>
        </w:rPr>
        <w:t xml:space="preserve">by staying ahead of replacement needs. </w:t>
      </w:r>
    </w:p>
    <w:p w:rsidR="00E2622C" w:rsidRDefault="000D305B">
      <w:pPr>
        <w:pStyle w:val="Default"/>
        <w:jc w:val="left"/>
        <w:rPr>
          <w:b w:val="0"/>
          <w:bCs w:val="0"/>
        </w:rPr>
      </w:pPr>
      <w:r>
        <w:rPr>
          <w:b w:val="0"/>
          <w:bCs w:val="0"/>
          <w:noProof/>
        </w:rPr>
        <w:lastRenderedPageBreak/>
        <w:drawing>
          <wp:inline distT="0" distB="0" distL="0" distR="0">
            <wp:extent cx="5943473" cy="7835032"/>
            <wp:effectExtent l="0" t="0" r="0" b="0"/>
            <wp:docPr id="1073741827" name="officeArt object" descr="page14image60835456.png"/>
            <wp:cNvGraphicFramePr/>
            <a:graphic xmlns:a="http://schemas.openxmlformats.org/drawingml/2006/main">
              <a:graphicData uri="http://schemas.openxmlformats.org/drawingml/2006/picture">
                <pic:pic xmlns:pic="http://schemas.openxmlformats.org/drawingml/2006/picture">
                  <pic:nvPicPr>
                    <pic:cNvPr id="1073741827" name="page14image60835456.png" descr="page14image60835456.png"/>
                    <pic:cNvPicPr>
                      <a:picLocks noChangeAspect="1"/>
                    </pic:cNvPicPr>
                  </pic:nvPicPr>
                  <pic:blipFill>
                    <a:blip r:embed="rId8">
                      <a:extLst/>
                    </a:blip>
                    <a:stretch>
                      <a:fillRect/>
                    </a:stretch>
                  </pic:blipFill>
                  <pic:spPr>
                    <a:xfrm>
                      <a:off x="0" y="0"/>
                      <a:ext cx="5943473" cy="7835032"/>
                    </a:xfrm>
                    <a:prstGeom prst="rect">
                      <a:avLst/>
                    </a:prstGeom>
                    <a:ln w="12700" cap="flat">
                      <a:noFill/>
                      <a:miter lim="400000"/>
                    </a:ln>
                    <a:effectLst/>
                  </pic:spPr>
                </pic:pic>
              </a:graphicData>
            </a:graphic>
          </wp:inline>
        </w:drawing>
      </w:r>
    </w:p>
    <w:p w:rsidR="00E2622C" w:rsidRDefault="00E2622C">
      <w:pPr>
        <w:pStyle w:val="Default"/>
        <w:jc w:val="left"/>
        <w:rPr>
          <w:rFonts w:ascii="Times" w:eastAsia="Times" w:hAnsi="Times" w:cs="Times"/>
          <w:b w:val="0"/>
          <w:bCs w:val="0"/>
        </w:rPr>
      </w:pPr>
    </w:p>
    <w:p w:rsidR="00E2622C" w:rsidRDefault="000D305B">
      <w:pPr>
        <w:pStyle w:val="Default"/>
        <w:jc w:val="left"/>
        <w:rPr>
          <w:b w:val="0"/>
          <w:bCs w:val="0"/>
        </w:rPr>
      </w:pPr>
      <w:r>
        <w:rPr>
          <w:rFonts w:ascii="Times" w:hAnsi="Times"/>
          <w:b w:val="0"/>
          <w:bCs w:val="0"/>
        </w:rPr>
        <w:lastRenderedPageBreak/>
        <w:t xml:space="preserve">     </w:t>
      </w:r>
      <w:r>
        <w:rPr>
          <w:b w:val="0"/>
          <w:bCs w:val="0"/>
        </w:rPr>
        <w:t xml:space="preserve">Finally, development of Junior Golf strategies to attract the next generation of </w:t>
      </w:r>
      <w:r>
        <w:rPr>
          <w:b w:val="0"/>
          <w:bCs w:val="0"/>
          <w:lang w:val="de-DE"/>
        </w:rPr>
        <w:t>Harwich</w:t>
      </w:r>
      <w:r>
        <w:rPr>
          <w:b w:val="0"/>
          <w:bCs w:val="0"/>
        </w:rPr>
        <w:t xml:space="preserve"> golfers is a work in progres</w:t>
      </w:r>
      <w:r>
        <w:rPr>
          <w:b w:val="0"/>
          <w:bCs w:val="0"/>
        </w:rPr>
        <w:t>s.  We are in the planning stages of developing a “</w:t>
      </w:r>
      <w:proofErr w:type="gramStart"/>
      <w:r>
        <w:rPr>
          <w:b w:val="0"/>
          <w:bCs w:val="0"/>
        </w:rPr>
        <w:t>Junior</w:t>
      </w:r>
      <w:proofErr w:type="gramEnd"/>
      <w:r>
        <w:rPr>
          <w:b w:val="0"/>
          <w:bCs w:val="0"/>
        </w:rPr>
        <w:t xml:space="preserve"> 3-Hole” practice course along with a stadium type “Putting Complex”.  These endeavors continue to be</w:t>
      </w:r>
      <w:r>
        <w:rPr>
          <w:b w:val="0"/>
          <w:bCs w:val="0"/>
        </w:rPr>
        <w:t xml:space="preserve"> in close association with our regional High School and Middle school physical education programs</w:t>
      </w:r>
      <w:r>
        <w:rPr>
          <w:b w:val="0"/>
          <w:bCs w:val="0"/>
        </w:rPr>
        <w:t xml:space="preserve">.  The announcement of our </w:t>
      </w:r>
      <w:r>
        <w:rPr>
          <w:rFonts w:ascii="Times" w:hAnsi="Times"/>
          <w:b w:val="0"/>
          <w:bCs w:val="0"/>
          <w:color w:val="4EAD2B"/>
          <w:u w:color="4EAD2B"/>
        </w:rPr>
        <w:t>“</w:t>
      </w:r>
      <w:r>
        <w:rPr>
          <w:rFonts w:ascii="Times" w:hAnsi="Times"/>
          <w:b w:val="0"/>
          <w:bCs w:val="0"/>
          <w:color w:val="4EAD2B"/>
          <w:u w:color="4EAD2B"/>
        </w:rPr>
        <w:t>First Tee</w:t>
      </w:r>
      <w:r>
        <w:rPr>
          <w:rFonts w:ascii="Times" w:hAnsi="Times"/>
          <w:b w:val="0"/>
          <w:bCs w:val="0"/>
          <w:color w:val="4EAD2B"/>
          <w:u w:color="4EAD2B"/>
        </w:rPr>
        <w:t xml:space="preserve">” </w:t>
      </w:r>
      <w:r>
        <w:rPr>
          <w:b w:val="0"/>
          <w:bCs w:val="0"/>
        </w:rPr>
        <w:t>affiliation as a regional center for Junior Golf is noteworthy.   Nationally our involvement and support of the</w:t>
      </w:r>
      <w:r w:rsidR="00F2337E">
        <w:rPr>
          <w:b w:val="0"/>
          <w:bCs w:val="0"/>
        </w:rPr>
        <w:t xml:space="preserve"> </w:t>
      </w:r>
      <w:r>
        <w:rPr>
          <w:b w:val="0"/>
          <w:bCs w:val="0"/>
        </w:rPr>
        <w:t xml:space="preserve">“Drive Chip &amp; Putt” </w:t>
      </w:r>
      <w:r>
        <w:rPr>
          <w:b w:val="0"/>
          <w:bCs w:val="0"/>
        </w:rPr>
        <w:t xml:space="preserve">competition means that someone male or female can make it all the way to Augusta.   MIAA, sponsoring of State Wide Junior competitions all contribute to our vision. </w:t>
      </w:r>
    </w:p>
    <w:p w:rsidR="00E2622C" w:rsidRDefault="000D305B">
      <w:pPr>
        <w:pStyle w:val="Default"/>
        <w:jc w:val="left"/>
        <w:rPr>
          <w:rFonts w:ascii="Times" w:eastAsia="Times" w:hAnsi="Times" w:cs="Times"/>
          <w:b w:val="0"/>
          <w:bCs w:val="0"/>
        </w:rPr>
      </w:pPr>
      <w:r>
        <w:rPr>
          <w:b w:val="0"/>
          <w:bCs w:val="0"/>
        </w:rPr>
        <w:t xml:space="preserve">In conclusion, </w:t>
      </w:r>
      <w:r>
        <w:rPr>
          <w:b w:val="0"/>
          <w:bCs w:val="0"/>
        </w:rPr>
        <w:t>we also have the pleasure to announce that our Director of Golf, Roman Gre</w:t>
      </w:r>
      <w:r>
        <w:rPr>
          <w:b w:val="0"/>
          <w:bCs w:val="0"/>
        </w:rPr>
        <w:t>er, was honored with being designated as “PGA” golf professional of the year in our local Chapter.  He would be the first to say he could not have accomplished this without the able core staff of:  Dick Fagan, Mike Serijan, and Shawn Fernandez (Superintend</w:t>
      </w:r>
      <w:r>
        <w:rPr>
          <w:b w:val="0"/>
          <w:bCs w:val="0"/>
        </w:rPr>
        <w:t>ent of the Green).</w:t>
      </w:r>
    </w:p>
    <w:p w:rsidR="00E2622C" w:rsidRDefault="00E2622C">
      <w:pPr>
        <w:pStyle w:val="Default"/>
        <w:jc w:val="left"/>
        <w:rPr>
          <w:rFonts w:ascii="Times" w:eastAsia="Times" w:hAnsi="Times" w:cs="Times"/>
          <w:b w:val="0"/>
          <w:bCs w:val="0"/>
        </w:rPr>
      </w:pPr>
    </w:p>
    <w:p w:rsidR="00E2622C" w:rsidRDefault="000D305B">
      <w:pPr>
        <w:pStyle w:val="Default"/>
        <w:jc w:val="left"/>
        <w:rPr>
          <w:b w:val="0"/>
          <w:bCs w:val="0"/>
        </w:rPr>
      </w:pPr>
      <w:r>
        <w:rPr>
          <w:b w:val="0"/>
          <w:bCs w:val="0"/>
        </w:rPr>
        <w:t xml:space="preserve">Respectfully submitted, </w:t>
      </w:r>
    </w:p>
    <w:p w:rsidR="00E2622C" w:rsidRDefault="000D305B" w:rsidP="00F2337E">
      <w:pPr>
        <w:pStyle w:val="Default"/>
        <w:jc w:val="left"/>
      </w:pPr>
      <w:r>
        <w:rPr>
          <w:b w:val="0"/>
          <w:bCs w:val="0"/>
          <w:i/>
          <w:iCs/>
        </w:rPr>
        <w:t>Clement Smith</w:t>
      </w:r>
      <w:r>
        <w:rPr>
          <w:b w:val="0"/>
          <w:bCs w:val="0"/>
        </w:rPr>
        <w:t xml:space="preserve">, Chair HGC </w:t>
      </w:r>
      <w:r>
        <w:rPr>
          <w:rFonts w:ascii="Times" w:hAnsi="Times"/>
          <w:b w:val="0"/>
          <w:bCs w:val="0"/>
        </w:rPr>
        <w:t xml:space="preserve"> </w:t>
      </w:r>
    </w:p>
    <w:sectPr w:rsidR="00E2622C">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05B" w:rsidRDefault="000D305B">
      <w:r>
        <w:separator/>
      </w:r>
    </w:p>
  </w:endnote>
  <w:endnote w:type="continuationSeparator" w:id="0">
    <w:p w:rsidR="000D305B" w:rsidRDefault="000D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22C" w:rsidRDefault="00E2622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05B" w:rsidRDefault="000D305B">
      <w:r>
        <w:separator/>
      </w:r>
    </w:p>
  </w:footnote>
  <w:footnote w:type="continuationSeparator" w:id="0">
    <w:p w:rsidR="000D305B" w:rsidRDefault="000D3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22C" w:rsidRDefault="00E262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2C"/>
    <w:rsid w:val="000D305B"/>
    <w:rsid w:val="00E2622C"/>
    <w:rsid w:val="00F2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656B4-59B7-4179-8FF9-D5F37137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after="240" w:line="340" w:lineRule="atLeast"/>
      <w:jc w:val="center"/>
    </w:pPr>
    <w:rPr>
      <w:rFonts w:cs="Arial Unicode MS"/>
      <w:b/>
      <w:bCs/>
      <w:color w:val="000000"/>
      <w:sz w:val="23"/>
      <w:szCs w:val="23"/>
      <w:u w:color="000000"/>
      <w:shd w:val="clear" w:color="auto" w:fill="FFFFFF"/>
      <w14:textOutline w14:w="12700" w14:cap="flat" w14:cmpd="sng" w14:algn="ctr">
        <w14:noFill/>
        <w14:prstDash w14:val="solid"/>
        <w14:miter w14:lim="400000"/>
      </w14:textOutline>
    </w:rPr>
  </w:style>
  <w:style w:type="table" w:styleId="TableGrid">
    <w:name w:val="Table Grid"/>
    <w:basedOn w:val="TableNormal"/>
    <w:uiPriority w:val="39"/>
    <w:rsid w:val="00F2337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FY19 Membership Breakdown</a:t>
            </a:r>
          </a:p>
        </c:rich>
      </c:tx>
      <c:layout>
        <c:manualLayout>
          <c:xMode val="edge"/>
          <c:yMode val="edge"/>
          <c:x val="0.30672693051526456"/>
          <c:y val="6.158583525789068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Lbls>
            <c:dLbl>
              <c:idx val="3"/>
              <c:layout>
                <c:manualLayout>
                  <c:x val="0.12771878021826219"/>
                  <c:y val="0.1538152303710304"/>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Harwich</c:v>
                </c:pt>
                <c:pt idx="1">
                  <c:v>Chatham</c:v>
                </c:pt>
                <c:pt idx="2">
                  <c:v>Eastham/Orleans</c:v>
                </c:pt>
                <c:pt idx="3">
                  <c:v>Non Resident</c:v>
                </c:pt>
                <c:pt idx="4">
                  <c:v>Junior</c:v>
                </c:pt>
                <c:pt idx="5">
                  <c:v>Young Adult</c:v>
                </c:pt>
              </c:strCache>
            </c:strRef>
          </c:cat>
          <c:val>
            <c:numRef>
              <c:f>Sheet1!$B$2:$B$7</c:f>
              <c:numCache>
                <c:formatCode>General</c:formatCode>
                <c:ptCount val="6"/>
                <c:pt idx="0">
                  <c:v>763</c:v>
                </c:pt>
                <c:pt idx="1">
                  <c:v>185</c:v>
                </c:pt>
                <c:pt idx="2">
                  <c:v>41</c:v>
                </c:pt>
                <c:pt idx="3">
                  <c:v>19</c:v>
                </c:pt>
                <c:pt idx="4">
                  <c:v>81</c:v>
                </c:pt>
                <c:pt idx="5">
                  <c:v>60</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rgreer</dc:creator>
  <cp:lastModifiedBy>rgreer</cp:lastModifiedBy>
  <cp:revision>2</cp:revision>
  <dcterms:created xsi:type="dcterms:W3CDTF">2020-01-22T18:52:00Z</dcterms:created>
  <dcterms:modified xsi:type="dcterms:W3CDTF">2020-01-22T18:52:00Z</dcterms:modified>
</cp:coreProperties>
</file>