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6A" w:rsidRDefault="0077039B" w:rsidP="005B01E0">
      <w:pPr>
        <w:spacing w:after="0" w:line="240" w:lineRule="auto"/>
        <w:jc w:val="both"/>
        <w:rPr>
          <w:rFonts w:ascii="Garamond" w:hAnsi="Garamond"/>
          <w:sz w:val="24"/>
          <w:szCs w:val="24"/>
        </w:rPr>
      </w:pPr>
      <w:r w:rsidRPr="005B01E0">
        <w:rPr>
          <w:rFonts w:ascii="Garamond" w:hAnsi="Garamond"/>
          <w:sz w:val="24"/>
          <w:szCs w:val="24"/>
        </w:rPr>
        <w:t>The Town of Harwich seeks to qualify as a Green Community</w:t>
      </w:r>
      <w:r w:rsidR="00964F5A">
        <w:rPr>
          <w:rFonts w:ascii="Garamond" w:hAnsi="Garamond"/>
          <w:sz w:val="24"/>
          <w:szCs w:val="24"/>
        </w:rPr>
        <w:t>,</w:t>
      </w:r>
      <w:r w:rsidRPr="005B01E0">
        <w:rPr>
          <w:rFonts w:ascii="Garamond" w:hAnsi="Garamond"/>
          <w:sz w:val="24"/>
          <w:szCs w:val="24"/>
        </w:rPr>
        <w:t xml:space="preserve"> making the Town eligible for grants to assist with the reduction of energy use</w:t>
      </w:r>
      <w:r w:rsidR="00964F5A">
        <w:rPr>
          <w:rFonts w:ascii="Garamond" w:hAnsi="Garamond"/>
          <w:sz w:val="24"/>
          <w:szCs w:val="24"/>
        </w:rPr>
        <w:t>,</w:t>
      </w:r>
      <w:r w:rsidRPr="005B01E0">
        <w:rPr>
          <w:rFonts w:ascii="Garamond" w:hAnsi="Garamond"/>
          <w:sz w:val="24"/>
          <w:szCs w:val="24"/>
        </w:rPr>
        <w:t xml:space="preserve"> saving the community money and lowering the Town’s carbon footprint. </w:t>
      </w:r>
      <w:r w:rsidR="00627339" w:rsidRPr="005B01E0">
        <w:rPr>
          <w:rFonts w:ascii="Garamond" w:hAnsi="Garamond"/>
          <w:sz w:val="24"/>
          <w:szCs w:val="24"/>
        </w:rPr>
        <w:t xml:space="preserve">There are 5 criteria that must be met </w:t>
      </w:r>
      <w:r w:rsidR="00E9625D" w:rsidRPr="005B01E0">
        <w:rPr>
          <w:rFonts w:ascii="Garamond" w:hAnsi="Garamond"/>
          <w:sz w:val="24"/>
          <w:szCs w:val="24"/>
        </w:rPr>
        <w:t xml:space="preserve">for the Town of Harwich </w:t>
      </w:r>
      <w:r w:rsidR="00627339" w:rsidRPr="005B01E0">
        <w:rPr>
          <w:rFonts w:ascii="Garamond" w:hAnsi="Garamond"/>
          <w:sz w:val="24"/>
          <w:szCs w:val="24"/>
        </w:rPr>
        <w:t>to qualify</w:t>
      </w:r>
      <w:r w:rsidR="00E9625D" w:rsidRPr="005B01E0">
        <w:rPr>
          <w:rFonts w:ascii="Garamond" w:hAnsi="Garamond"/>
          <w:sz w:val="24"/>
          <w:szCs w:val="24"/>
        </w:rPr>
        <w:t xml:space="preserve"> as a Green Community</w:t>
      </w:r>
      <w:r w:rsidR="00627339" w:rsidRPr="005B01E0">
        <w:rPr>
          <w:rFonts w:ascii="Garamond" w:hAnsi="Garamond"/>
          <w:sz w:val="24"/>
          <w:szCs w:val="24"/>
        </w:rPr>
        <w:t>:</w:t>
      </w:r>
    </w:p>
    <w:p w:rsidR="0062699F" w:rsidRPr="005B01E0" w:rsidRDefault="0062699F" w:rsidP="005B01E0">
      <w:pPr>
        <w:spacing w:after="0" w:line="240" w:lineRule="auto"/>
        <w:jc w:val="both"/>
        <w:rPr>
          <w:rFonts w:ascii="Garamond" w:hAnsi="Garamond"/>
          <w:sz w:val="24"/>
          <w:szCs w:val="24"/>
        </w:rPr>
      </w:pPr>
    </w:p>
    <w:p w:rsidR="00837D82" w:rsidRPr="005B01E0" w:rsidRDefault="00627339" w:rsidP="005B01E0">
      <w:pPr>
        <w:pStyle w:val="ListParagraph"/>
        <w:numPr>
          <w:ilvl w:val="0"/>
          <w:numId w:val="6"/>
        </w:numPr>
        <w:spacing w:after="0" w:line="240" w:lineRule="auto"/>
        <w:ind w:left="540"/>
        <w:jc w:val="both"/>
        <w:rPr>
          <w:rFonts w:ascii="Garamond" w:hAnsi="Garamond"/>
          <w:sz w:val="24"/>
          <w:szCs w:val="24"/>
        </w:rPr>
      </w:pPr>
      <w:r w:rsidRPr="005B01E0">
        <w:rPr>
          <w:rFonts w:ascii="Garamond" w:hAnsi="Garamond"/>
          <w:sz w:val="24"/>
          <w:szCs w:val="24"/>
        </w:rPr>
        <w:t>Adopt as-of-right siting, in designated locations, for Renewable or Alternative Energy:</w:t>
      </w:r>
      <w:r w:rsidR="00E9625D" w:rsidRPr="005B01E0">
        <w:rPr>
          <w:rFonts w:ascii="Garamond" w:hAnsi="Garamond"/>
          <w:sz w:val="24"/>
          <w:szCs w:val="24"/>
        </w:rPr>
        <w:t xml:space="preserve"> • </w:t>
      </w:r>
      <w:r w:rsidR="0061417E" w:rsidRPr="005B01E0">
        <w:rPr>
          <w:rFonts w:ascii="Garamond" w:hAnsi="Garamond"/>
          <w:sz w:val="24"/>
          <w:szCs w:val="24"/>
        </w:rPr>
        <w:t>Generating Facilities, or</w:t>
      </w:r>
      <w:r w:rsidR="00E9625D" w:rsidRPr="005B01E0">
        <w:rPr>
          <w:rFonts w:ascii="Garamond" w:hAnsi="Garamond"/>
          <w:sz w:val="24"/>
          <w:szCs w:val="24"/>
        </w:rPr>
        <w:t xml:space="preserve"> • </w:t>
      </w:r>
      <w:r w:rsidR="0061417E" w:rsidRPr="005B01E0">
        <w:rPr>
          <w:rFonts w:ascii="Garamond" w:hAnsi="Garamond"/>
          <w:sz w:val="24"/>
          <w:szCs w:val="24"/>
        </w:rPr>
        <w:t>Research and Development (R&amp;D) Facilities; or</w:t>
      </w:r>
      <w:r w:rsidR="00E9625D" w:rsidRPr="005B01E0">
        <w:rPr>
          <w:rFonts w:ascii="Garamond" w:hAnsi="Garamond"/>
          <w:sz w:val="24"/>
          <w:szCs w:val="24"/>
        </w:rPr>
        <w:t xml:space="preserve"> • </w:t>
      </w:r>
      <w:r w:rsidR="0061417E" w:rsidRPr="005B01E0">
        <w:rPr>
          <w:rFonts w:ascii="Garamond" w:hAnsi="Garamond"/>
          <w:sz w:val="24"/>
          <w:szCs w:val="24"/>
        </w:rPr>
        <w:t>Manufacturing Facilities in designated locations</w:t>
      </w:r>
    </w:p>
    <w:p w:rsidR="00627339" w:rsidRPr="005B01E0" w:rsidRDefault="00627339" w:rsidP="005B01E0">
      <w:pPr>
        <w:pStyle w:val="ListParagraph"/>
        <w:numPr>
          <w:ilvl w:val="0"/>
          <w:numId w:val="6"/>
        </w:numPr>
        <w:spacing w:after="0" w:line="240" w:lineRule="auto"/>
        <w:ind w:left="540"/>
        <w:jc w:val="both"/>
        <w:rPr>
          <w:rFonts w:ascii="Garamond" w:hAnsi="Garamond"/>
          <w:sz w:val="24"/>
          <w:szCs w:val="24"/>
        </w:rPr>
      </w:pPr>
      <w:r w:rsidRPr="005B01E0">
        <w:rPr>
          <w:rFonts w:ascii="Garamond" w:hAnsi="Garamond"/>
          <w:sz w:val="24"/>
          <w:szCs w:val="24"/>
        </w:rPr>
        <w:t>Expedited Permitting</w:t>
      </w:r>
    </w:p>
    <w:p w:rsidR="00627339" w:rsidRPr="005B01E0" w:rsidRDefault="00627339" w:rsidP="005B01E0">
      <w:pPr>
        <w:pStyle w:val="ListParagraph"/>
        <w:numPr>
          <w:ilvl w:val="0"/>
          <w:numId w:val="6"/>
        </w:numPr>
        <w:spacing w:after="0" w:line="240" w:lineRule="auto"/>
        <w:ind w:left="540"/>
        <w:jc w:val="both"/>
        <w:rPr>
          <w:rFonts w:ascii="Garamond" w:hAnsi="Garamond"/>
          <w:sz w:val="24"/>
          <w:szCs w:val="24"/>
        </w:rPr>
      </w:pPr>
      <w:r w:rsidRPr="005B01E0">
        <w:rPr>
          <w:rFonts w:ascii="Garamond" w:hAnsi="Garamond"/>
          <w:sz w:val="24"/>
          <w:szCs w:val="24"/>
        </w:rPr>
        <w:t>Energy Baseline &amp; 20% Energy Reduction Plan</w:t>
      </w:r>
    </w:p>
    <w:p w:rsidR="00627339" w:rsidRPr="005B01E0" w:rsidRDefault="00627339" w:rsidP="005B01E0">
      <w:pPr>
        <w:pStyle w:val="ListParagraph"/>
        <w:numPr>
          <w:ilvl w:val="0"/>
          <w:numId w:val="6"/>
        </w:numPr>
        <w:spacing w:after="0" w:line="240" w:lineRule="auto"/>
        <w:ind w:left="540"/>
        <w:jc w:val="both"/>
        <w:rPr>
          <w:rFonts w:ascii="Garamond" w:hAnsi="Garamond"/>
          <w:sz w:val="24"/>
          <w:szCs w:val="24"/>
        </w:rPr>
      </w:pPr>
      <w:r w:rsidRPr="005B01E0">
        <w:rPr>
          <w:rFonts w:ascii="Garamond" w:hAnsi="Garamond"/>
          <w:sz w:val="24"/>
          <w:szCs w:val="24"/>
        </w:rPr>
        <w:t>Fuel Efficient Vehicles</w:t>
      </w:r>
    </w:p>
    <w:p w:rsidR="00DC1F53" w:rsidRPr="0062699F" w:rsidRDefault="00627339" w:rsidP="001C29C5">
      <w:pPr>
        <w:pStyle w:val="ListParagraph"/>
        <w:numPr>
          <w:ilvl w:val="0"/>
          <w:numId w:val="6"/>
        </w:numPr>
        <w:spacing w:after="0" w:line="240" w:lineRule="auto"/>
        <w:ind w:left="540"/>
        <w:jc w:val="both"/>
        <w:rPr>
          <w:rFonts w:ascii="Garamond" w:hAnsi="Garamond"/>
          <w:sz w:val="24"/>
          <w:szCs w:val="24"/>
        </w:rPr>
        <w:sectPr w:rsidR="00DC1F53" w:rsidRPr="0062699F" w:rsidSect="00947036">
          <w:headerReference w:type="default" r:id="rId7"/>
          <w:footerReference w:type="default" r:id="rId8"/>
          <w:type w:val="continuous"/>
          <w:pgSz w:w="12240" w:h="15840"/>
          <w:pgMar w:top="1440" w:right="1440" w:bottom="1440" w:left="1440" w:header="708" w:footer="708" w:gutter="0"/>
          <w:cols w:space="180"/>
          <w:docGrid w:linePitch="360"/>
        </w:sectPr>
      </w:pPr>
      <w:r w:rsidRPr="0062699F">
        <w:rPr>
          <w:rFonts w:ascii="Garamond" w:hAnsi="Garamond"/>
          <w:sz w:val="24"/>
          <w:szCs w:val="24"/>
        </w:rPr>
        <w:t xml:space="preserve">Minimize Life Cycle Costs </w:t>
      </w:r>
      <w:r w:rsidR="00964F5A">
        <w:rPr>
          <w:rFonts w:ascii="Garamond" w:hAnsi="Garamond"/>
          <w:sz w:val="24"/>
          <w:szCs w:val="24"/>
        </w:rPr>
        <w:t xml:space="preserve">for New Construction </w:t>
      </w:r>
      <w:r w:rsidRPr="0062699F">
        <w:rPr>
          <w:rFonts w:ascii="Garamond" w:hAnsi="Garamond"/>
          <w:sz w:val="24"/>
          <w:szCs w:val="24"/>
        </w:rPr>
        <w:t>(</w:t>
      </w:r>
      <w:r w:rsidRPr="0062699F">
        <w:rPr>
          <w:rFonts w:ascii="Garamond" w:hAnsi="Garamond"/>
          <w:b/>
          <w:i/>
          <w:sz w:val="24"/>
          <w:szCs w:val="24"/>
        </w:rPr>
        <w:t>Stretch Code</w:t>
      </w:r>
      <w:r w:rsidRPr="0062699F">
        <w:rPr>
          <w:rFonts w:ascii="Garamond" w:hAnsi="Garamond"/>
          <w:sz w:val="24"/>
          <w:szCs w:val="24"/>
        </w:rPr>
        <w:t>)</w:t>
      </w:r>
    </w:p>
    <w:p w:rsidR="00627339" w:rsidRPr="005B01E0" w:rsidRDefault="00627339" w:rsidP="00627339">
      <w:pPr>
        <w:pStyle w:val="ListParagraph"/>
        <w:spacing w:after="0" w:line="240" w:lineRule="auto"/>
        <w:rPr>
          <w:rFonts w:ascii="Garamond" w:hAnsi="Garamond"/>
          <w:sz w:val="24"/>
          <w:szCs w:val="24"/>
        </w:rPr>
      </w:pPr>
    </w:p>
    <w:p w:rsidR="00627339" w:rsidRPr="005B01E0" w:rsidRDefault="00964F5A" w:rsidP="00627339">
      <w:pPr>
        <w:spacing w:after="0" w:line="240" w:lineRule="auto"/>
        <w:rPr>
          <w:rFonts w:ascii="Garamond" w:hAnsi="Garamond"/>
          <w:sz w:val="24"/>
          <w:szCs w:val="24"/>
        </w:rPr>
      </w:pPr>
      <w:r>
        <w:rPr>
          <w:rFonts w:ascii="Garamond" w:hAnsi="Garamond"/>
          <w:b/>
          <w:color w:val="00B050"/>
          <w:sz w:val="24"/>
          <w:szCs w:val="24"/>
          <w:u w:val="single"/>
        </w:rPr>
        <w:t>CRITERION</w:t>
      </w:r>
      <w:r w:rsidR="00627339" w:rsidRPr="005B01E0">
        <w:rPr>
          <w:rFonts w:ascii="Garamond" w:hAnsi="Garamond"/>
          <w:b/>
          <w:color w:val="00B050"/>
          <w:sz w:val="24"/>
          <w:szCs w:val="24"/>
          <w:u w:val="single"/>
        </w:rPr>
        <w:t xml:space="preserve"> 1:</w:t>
      </w:r>
      <w:r w:rsidR="00627339" w:rsidRPr="005B01E0">
        <w:rPr>
          <w:rFonts w:ascii="Garamond" w:hAnsi="Garamond"/>
          <w:sz w:val="24"/>
          <w:szCs w:val="24"/>
          <w:u w:val="single"/>
        </w:rPr>
        <w:t xml:space="preserve"> Adopt as-of-right siting for Renewable or Alternative Energy</w:t>
      </w:r>
    </w:p>
    <w:p w:rsidR="001B6AD7" w:rsidRPr="005B01E0" w:rsidRDefault="0062699F" w:rsidP="004C7999">
      <w:pPr>
        <w:spacing w:after="0" w:line="240" w:lineRule="auto"/>
        <w:rPr>
          <w:rFonts w:ascii="Garamond" w:hAnsi="Garamond"/>
          <w:sz w:val="24"/>
          <w:szCs w:val="24"/>
        </w:rPr>
      </w:pPr>
      <w:r w:rsidRPr="0062699F">
        <w:rPr>
          <w:rFonts w:ascii="Garamond" w:hAnsi="Garamond"/>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-200025</wp:posOffset>
                </wp:positionH>
                <wp:positionV relativeFrom="paragraph">
                  <wp:posOffset>139700</wp:posOffset>
                </wp:positionV>
                <wp:extent cx="3048000" cy="19907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990725"/>
                        </a:xfrm>
                        <a:prstGeom prst="rect">
                          <a:avLst/>
                        </a:prstGeom>
                        <a:solidFill>
                          <a:srgbClr val="FFFFFF"/>
                        </a:solidFill>
                        <a:ln w="9525">
                          <a:noFill/>
                          <a:miter lim="800000"/>
                          <a:headEnd/>
                          <a:tailEnd/>
                        </a:ln>
                      </wps:spPr>
                      <wps:txbx>
                        <w:txbxContent>
                          <w:p w:rsidR="0062699F" w:rsidRPr="005B01E0" w:rsidRDefault="0062699F" w:rsidP="0062699F">
                            <w:pPr>
                              <w:spacing w:after="0" w:line="240" w:lineRule="auto"/>
                              <w:ind w:left="180"/>
                              <w:jc w:val="both"/>
                              <w:rPr>
                                <w:rFonts w:ascii="Garamond" w:hAnsi="Garamond"/>
                                <w:sz w:val="24"/>
                                <w:szCs w:val="24"/>
                              </w:rPr>
                            </w:pPr>
                            <w:r w:rsidRPr="005B01E0">
                              <w:rPr>
                                <w:rFonts w:ascii="Garamond" w:hAnsi="Garamond"/>
                                <w:sz w:val="24"/>
                                <w:szCs w:val="24"/>
                              </w:rPr>
                              <w:t>The Planning Board held a public hearing</w:t>
                            </w:r>
                            <w:r>
                              <w:rPr>
                                <w:rFonts w:ascii="Garamond" w:hAnsi="Garamond"/>
                                <w:sz w:val="24"/>
                                <w:szCs w:val="24"/>
                              </w:rPr>
                              <w:t xml:space="preserve"> </w:t>
                            </w:r>
                            <w:r w:rsidRPr="005B01E0">
                              <w:rPr>
                                <w:rFonts w:ascii="Garamond" w:hAnsi="Garamond"/>
                                <w:sz w:val="24"/>
                                <w:szCs w:val="24"/>
                              </w:rPr>
                              <w:t>for the creation of a Large-Scale Ground-Mounted Photovoltaic (LSGMP) Bylaw.</w:t>
                            </w:r>
                            <w:r>
                              <w:rPr>
                                <w:rFonts w:ascii="Garamond" w:hAnsi="Garamond"/>
                                <w:sz w:val="24"/>
                                <w:szCs w:val="24"/>
                              </w:rPr>
                              <w:t xml:space="preserve"> T</w:t>
                            </w:r>
                            <w:r w:rsidRPr="005B01E0">
                              <w:rPr>
                                <w:rFonts w:ascii="Garamond" w:hAnsi="Garamond"/>
                                <w:sz w:val="24"/>
                                <w:szCs w:val="24"/>
                              </w:rPr>
                              <w:t>his would 1) Create a new Zoning Article</w:t>
                            </w:r>
                            <w:r>
                              <w:rPr>
                                <w:rFonts w:ascii="Garamond" w:hAnsi="Garamond"/>
                                <w:sz w:val="24"/>
                                <w:szCs w:val="24"/>
                              </w:rPr>
                              <w:t xml:space="preserve"> </w:t>
                            </w:r>
                            <w:r w:rsidRPr="005B01E0">
                              <w:rPr>
                                <w:rFonts w:ascii="Garamond" w:hAnsi="Garamond"/>
                                <w:sz w:val="24"/>
                                <w:szCs w:val="24"/>
                              </w:rPr>
                              <w:t>LSGMP; 2) Adds the LS</w:t>
                            </w:r>
                            <w:r w:rsidR="00964F5A">
                              <w:rPr>
                                <w:rFonts w:ascii="Garamond" w:hAnsi="Garamond"/>
                                <w:sz w:val="24"/>
                                <w:szCs w:val="24"/>
                              </w:rPr>
                              <w:t>G</w:t>
                            </w:r>
                            <w:r w:rsidRPr="005B01E0">
                              <w:rPr>
                                <w:rFonts w:ascii="Garamond" w:hAnsi="Garamond"/>
                                <w:sz w:val="24"/>
                                <w:szCs w:val="24"/>
                              </w:rPr>
                              <w:t>MP to the Use</w:t>
                            </w:r>
                            <w:r>
                              <w:rPr>
                                <w:rFonts w:ascii="Garamond" w:hAnsi="Garamond"/>
                                <w:sz w:val="24"/>
                                <w:szCs w:val="24"/>
                              </w:rPr>
                              <w:t xml:space="preserve"> </w:t>
                            </w:r>
                            <w:r w:rsidRPr="005B01E0">
                              <w:rPr>
                                <w:rFonts w:ascii="Garamond" w:hAnsi="Garamond"/>
                                <w:sz w:val="24"/>
                                <w:szCs w:val="24"/>
                              </w:rPr>
                              <w:t xml:space="preserve">Table; and 3) Adds a “Solar Farm Overlay </w:t>
                            </w:r>
                            <w:r>
                              <w:rPr>
                                <w:rFonts w:ascii="Garamond" w:hAnsi="Garamond"/>
                                <w:sz w:val="24"/>
                                <w:szCs w:val="24"/>
                              </w:rPr>
                              <w:t>D</w:t>
                            </w:r>
                            <w:r w:rsidRPr="005B01E0">
                              <w:rPr>
                                <w:rFonts w:ascii="Garamond" w:hAnsi="Garamond"/>
                                <w:sz w:val="24"/>
                                <w:szCs w:val="24"/>
                              </w:rPr>
                              <w:t xml:space="preserve">istrict” to the Zoning Districts </w:t>
                            </w:r>
                            <w:r>
                              <w:rPr>
                                <w:rFonts w:ascii="Garamond" w:hAnsi="Garamond"/>
                                <w:sz w:val="24"/>
                                <w:szCs w:val="24"/>
                              </w:rPr>
                              <w:t xml:space="preserve">&amp; </w:t>
                            </w:r>
                            <w:r w:rsidRPr="005B01E0">
                              <w:rPr>
                                <w:rFonts w:ascii="Garamond" w:hAnsi="Garamond"/>
                                <w:sz w:val="24"/>
                                <w:szCs w:val="24"/>
                              </w:rPr>
                              <w:t>Zoning Map (to be on Town Property,</w:t>
                            </w:r>
                            <w:r>
                              <w:rPr>
                                <w:rFonts w:ascii="Garamond" w:hAnsi="Garamond"/>
                                <w:sz w:val="24"/>
                                <w:szCs w:val="24"/>
                              </w:rPr>
                              <w:t xml:space="preserve"> </w:t>
                            </w:r>
                            <w:r w:rsidRPr="005B01E0">
                              <w:rPr>
                                <w:rFonts w:ascii="Garamond" w:hAnsi="Garamond"/>
                                <w:sz w:val="24"/>
                                <w:szCs w:val="24"/>
                              </w:rPr>
                              <w:t>Adjacent to the existing PV array)</w:t>
                            </w:r>
                            <w:r>
                              <w:rPr>
                                <w:rFonts w:ascii="Garamond" w:hAnsi="Garamond"/>
                                <w:sz w:val="24"/>
                                <w:szCs w:val="24"/>
                              </w:rPr>
                              <w:t xml:space="preserve">. </w:t>
                            </w:r>
                            <w:r w:rsidRPr="0062699F">
                              <w:rPr>
                                <w:rFonts w:ascii="Garamond" w:hAnsi="Garamond"/>
                                <w:b/>
                                <w:sz w:val="24"/>
                                <w:szCs w:val="24"/>
                              </w:rPr>
                              <w:t xml:space="preserve">Article 33 </w:t>
                            </w:r>
                            <w:r>
                              <w:rPr>
                                <w:rFonts w:ascii="Garamond" w:hAnsi="Garamond"/>
                                <w:sz w:val="24"/>
                                <w:szCs w:val="24"/>
                              </w:rPr>
                              <w:t>will be appear within the Annual Town Meeting Warrant</w:t>
                            </w:r>
                          </w:p>
                          <w:p w:rsidR="0062699F" w:rsidRDefault="00626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11pt;width:240pt;height:15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" stroked="f">
                <v:textbox>
                  <w:txbxContent>
                    <w:p w:rsidR="0062699F" w:rsidRPr="005B01E0" w:rsidRDefault="0062699F" w:rsidP="0062699F">
                      <w:pPr>
                        <w:spacing w:after="0" w:line="240" w:lineRule="auto"/>
                        <w:ind w:left="180"/>
                        <w:jc w:val="both"/>
                        <w:rPr>
                          <w:rFonts w:ascii="Garamond" w:hAnsi="Garamond"/>
                          <w:sz w:val="24"/>
                          <w:szCs w:val="24"/>
                        </w:rPr>
                      </w:pPr>
                      <w:r w:rsidRPr="005B01E0">
                        <w:rPr>
                          <w:rFonts w:ascii="Garamond" w:hAnsi="Garamond"/>
                          <w:sz w:val="24"/>
                          <w:szCs w:val="24"/>
                        </w:rPr>
                        <w:t>The Planning Board held a public hearing</w:t>
                      </w:r>
                      <w:r>
                        <w:rPr>
                          <w:rFonts w:ascii="Garamond" w:hAnsi="Garamond"/>
                          <w:sz w:val="24"/>
                          <w:szCs w:val="24"/>
                        </w:rPr>
                        <w:t xml:space="preserve"> </w:t>
                      </w:r>
                      <w:r w:rsidRPr="005B01E0">
                        <w:rPr>
                          <w:rFonts w:ascii="Garamond" w:hAnsi="Garamond"/>
                          <w:sz w:val="24"/>
                          <w:szCs w:val="24"/>
                        </w:rPr>
                        <w:t>for the creation of a Large-Scale Ground-Mounted Photovoltaic (LSGMP) Bylaw.</w:t>
                      </w:r>
                      <w:r>
                        <w:rPr>
                          <w:rFonts w:ascii="Garamond" w:hAnsi="Garamond"/>
                          <w:sz w:val="24"/>
                          <w:szCs w:val="24"/>
                        </w:rPr>
                        <w:t xml:space="preserve"> T</w:t>
                      </w:r>
                      <w:r w:rsidRPr="005B01E0">
                        <w:rPr>
                          <w:rFonts w:ascii="Garamond" w:hAnsi="Garamond"/>
                          <w:sz w:val="24"/>
                          <w:szCs w:val="24"/>
                        </w:rPr>
                        <w:t>his would 1) Create a new Zoning Article</w:t>
                      </w:r>
                      <w:r>
                        <w:rPr>
                          <w:rFonts w:ascii="Garamond" w:hAnsi="Garamond"/>
                          <w:sz w:val="24"/>
                          <w:szCs w:val="24"/>
                        </w:rPr>
                        <w:t xml:space="preserve"> </w:t>
                      </w:r>
                      <w:r w:rsidRPr="005B01E0">
                        <w:rPr>
                          <w:rFonts w:ascii="Garamond" w:hAnsi="Garamond"/>
                          <w:sz w:val="24"/>
                          <w:szCs w:val="24"/>
                        </w:rPr>
                        <w:t>LSGMP; 2) Adds the LS</w:t>
                      </w:r>
                      <w:r w:rsidR="00964F5A">
                        <w:rPr>
                          <w:rFonts w:ascii="Garamond" w:hAnsi="Garamond"/>
                          <w:sz w:val="24"/>
                          <w:szCs w:val="24"/>
                        </w:rPr>
                        <w:t>G</w:t>
                      </w:r>
                      <w:r w:rsidRPr="005B01E0">
                        <w:rPr>
                          <w:rFonts w:ascii="Garamond" w:hAnsi="Garamond"/>
                          <w:sz w:val="24"/>
                          <w:szCs w:val="24"/>
                        </w:rPr>
                        <w:t>MP to the Use</w:t>
                      </w:r>
                      <w:r>
                        <w:rPr>
                          <w:rFonts w:ascii="Garamond" w:hAnsi="Garamond"/>
                          <w:sz w:val="24"/>
                          <w:szCs w:val="24"/>
                        </w:rPr>
                        <w:t xml:space="preserve"> </w:t>
                      </w:r>
                      <w:r w:rsidRPr="005B01E0">
                        <w:rPr>
                          <w:rFonts w:ascii="Garamond" w:hAnsi="Garamond"/>
                          <w:sz w:val="24"/>
                          <w:szCs w:val="24"/>
                        </w:rPr>
                        <w:t xml:space="preserve">Table; and 3) Adds a “Solar Farm Overlay </w:t>
                      </w:r>
                      <w:r>
                        <w:rPr>
                          <w:rFonts w:ascii="Garamond" w:hAnsi="Garamond"/>
                          <w:sz w:val="24"/>
                          <w:szCs w:val="24"/>
                        </w:rPr>
                        <w:t>D</w:t>
                      </w:r>
                      <w:r w:rsidRPr="005B01E0">
                        <w:rPr>
                          <w:rFonts w:ascii="Garamond" w:hAnsi="Garamond"/>
                          <w:sz w:val="24"/>
                          <w:szCs w:val="24"/>
                        </w:rPr>
                        <w:t xml:space="preserve">istrict” to the Zoning Districts </w:t>
                      </w:r>
                      <w:r>
                        <w:rPr>
                          <w:rFonts w:ascii="Garamond" w:hAnsi="Garamond"/>
                          <w:sz w:val="24"/>
                          <w:szCs w:val="24"/>
                        </w:rPr>
                        <w:t xml:space="preserve">&amp; </w:t>
                      </w:r>
                      <w:r w:rsidRPr="005B01E0">
                        <w:rPr>
                          <w:rFonts w:ascii="Garamond" w:hAnsi="Garamond"/>
                          <w:sz w:val="24"/>
                          <w:szCs w:val="24"/>
                        </w:rPr>
                        <w:t>Zoning Map (to be on Town Property,</w:t>
                      </w:r>
                      <w:r>
                        <w:rPr>
                          <w:rFonts w:ascii="Garamond" w:hAnsi="Garamond"/>
                          <w:sz w:val="24"/>
                          <w:szCs w:val="24"/>
                        </w:rPr>
                        <w:t xml:space="preserve"> </w:t>
                      </w:r>
                      <w:r w:rsidRPr="005B01E0">
                        <w:rPr>
                          <w:rFonts w:ascii="Garamond" w:hAnsi="Garamond"/>
                          <w:sz w:val="24"/>
                          <w:szCs w:val="24"/>
                        </w:rPr>
                        <w:t>Adjacent to the existing PV array)</w:t>
                      </w:r>
                      <w:r>
                        <w:rPr>
                          <w:rFonts w:ascii="Garamond" w:hAnsi="Garamond"/>
                          <w:sz w:val="24"/>
                          <w:szCs w:val="24"/>
                        </w:rPr>
                        <w:t xml:space="preserve">. </w:t>
                      </w:r>
                      <w:r w:rsidRPr="0062699F">
                        <w:rPr>
                          <w:rFonts w:ascii="Garamond" w:hAnsi="Garamond"/>
                          <w:b/>
                          <w:sz w:val="24"/>
                          <w:szCs w:val="24"/>
                        </w:rPr>
                        <w:t xml:space="preserve">Article 33 </w:t>
                      </w:r>
                      <w:r>
                        <w:rPr>
                          <w:rFonts w:ascii="Garamond" w:hAnsi="Garamond"/>
                          <w:sz w:val="24"/>
                          <w:szCs w:val="24"/>
                        </w:rPr>
                        <w:t>will be appear within the Annual Town Meeting Warrant</w:t>
                      </w:r>
                    </w:p>
                    <w:p w:rsidR="0062699F" w:rsidRDefault="0062699F"/>
                  </w:txbxContent>
                </v:textbox>
                <w10:wrap type="square"/>
              </v:shape>
            </w:pict>
          </mc:Fallback>
        </mc:AlternateContent>
      </w:r>
      <w:r w:rsidR="007D06B0" w:rsidRPr="005B01E0">
        <w:rPr>
          <w:rFonts w:ascii="Garamond" w:hAnsi="Garamond"/>
          <w:noProof/>
          <w:sz w:val="24"/>
          <w:szCs w:val="24"/>
        </w:rPr>
        <w:drawing>
          <wp:anchor distT="0" distB="0" distL="114300" distR="114300" simplePos="0" relativeHeight="251658240" behindDoc="1" locked="0" layoutInCell="1" allowOverlap="1">
            <wp:simplePos x="0" y="0"/>
            <wp:positionH relativeFrom="margin">
              <wp:posOffset>2809875</wp:posOffset>
            </wp:positionH>
            <wp:positionV relativeFrom="paragraph">
              <wp:posOffset>149225</wp:posOffset>
            </wp:positionV>
            <wp:extent cx="2990850" cy="192405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1924050"/>
                    </a:xfrm>
                    <a:prstGeom prst="rect">
                      <a:avLst/>
                    </a:prstGeom>
                    <a:noFill/>
                  </pic:spPr>
                </pic:pic>
              </a:graphicData>
            </a:graphic>
            <wp14:sizeRelH relativeFrom="margin">
              <wp14:pctWidth>0</wp14:pctWidth>
            </wp14:sizeRelH>
            <wp14:sizeRelV relativeFrom="margin">
              <wp14:pctHeight>0</wp14:pctHeight>
            </wp14:sizeRelV>
          </wp:anchor>
        </w:drawing>
      </w:r>
    </w:p>
    <w:p w:rsidR="00627339" w:rsidRDefault="00627339" w:rsidP="00627339">
      <w:pPr>
        <w:spacing w:after="0" w:line="240" w:lineRule="auto"/>
        <w:rPr>
          <w:rFonts w:ascii="Garamond" w:hAnsi="Garamond"/>
          <w:sz w:val="24"/>
          <w:szCs w:val="24"/>
        </w:rPr>
      </w:pPr>
    </w:p>
    <w:p w:rsidR="0062699F" w:rsidRDefault="0062699F" w:rsidP="00627339">
      <w:pPr>
        <w:spacing w:after="0" w:line="240" w:lineRule="auto"/>
        <w:rPr>
          <w:rFonts w:ascii="Garamond" w:hAnsi="Garamond"/>
          <w:sz w:val="24"/>
          <w:szCs w:val="24"/>
        </w:rPr>
      </w:pPr>
    </w:p>
    <w:p w:rsidR="0062699F" w:rsidRDefault="0062699F" w:rsidP="00627339">
      <w:pPr>
        <w:spacing w:after="0" w:line="240" w:lineRule="auto"/>
        <w:rPr>
          <w:rFonts w:ascii="Garamond" w:hAnsi="Garamond"/>
          <w:sz w:val="24"/>
          <w:szCs w:val="24"/>
        </w:rPr>
      </w:pPr>
    </w:p>
    <w:p w:rsidR="0062699F" w:rsidRDefault="0062699F" w:rsidP="00627339">
      <w:pPr>
        <w:spacing w:after="0" w:line="240" w:lineRule="auto"/>
        <w:rPr>
          <w:rFonts w:ascii="Garamond" w:hAnsi="Garamond"/>
          <w:sz w:val="24"/>
          <w:szCs w:val="24"/>
        </w:rPr>
      </w:pPr>
    </w:p>
    <w:p w:rsidR="0062699F" w:rsidRDefault="0062699F" w:rsidP="00627339">
      <w:pPr>
        <w:spacing w:after="0" w:line="240" w:lineRule="auto"/>
        <w:rPr>
          <w:rFonts w:ascii="Garamond" w:hAnsi="Garamond"/>
          <w:sz w:val="24"/>
          <w:szCs w:val="24"/>
        </w:rPr>
      </w:pPr>
    </w:p>
    <w:p w:rsidR="0062699F" w:rsidRDefault="0062699F" w:rsidP="00627339">
      <w:pPr>
        <w:spacing w:after="0" w:line="240" w:lineRule="auto"/>
        <w:rPr>
          <w:rFonts w:ascii="Garamond" w:hAnsi="Garamond"/>
          <w:sz w:val="24"/>
          <w:szCs w:val="24"/>
        </w:rPr>
      </w:pPr>
    </w:p>
    <w:p w:rsidR="0062699F" w:rsidRDefault="0062699F" w:rsidP="00627339">
      <w:pPr>
        <w:spacing w:after="0" w:line="240" w:lineRule="auto"/>
        <w:rPr>
          <w:rFonts w:ascii="Garamond" w:hAnsi="Garamond"/>
          <w:sz w:val="24"/>
          <w:szCs w:val="24"/>
        </w:rPr>
      </w:pPr>
    </w:p>
    <w:p w:rsidR="0062699F" w:rsidRDefault="0062699F" w:rsidP="00627339">
      <w:pPr>
        <w:spacing w:after="0" w:line="240" w:lineRule="auto"/>
        <w:rPr>
          <w:rFonts w:ascii="Garamond" w:hAnsi="Garamond"/>
          <w:sz w:val="24"/>
          <w:szCs w:val="24"/>
        </w:rPr>
      </w:pPr>
    </w:p>
    <w:p w:rsidR="0062699F" w:rsidRDefault="0062699F" w:rsidP="00627339">
      <w:pPr>
        <w:spacing w:after="0" w:line="240" w:lineRule="auto"/>
        <w:rPr>
          <w:rFonts w:ascii="Garamond" w:hAnsi="Garamond"/>
          <w:sz w:val="24"/>
          <w:szCs w:val="24"/>
        </w:rPr>
      </w:pPr>
    </w:p>
    <w:p w:rsidR="0062699F" w:rsidRDefault="0062699F" w:rsidP="00627339">
      <w:pPr>
        <w:spacing w:after="0" w:line="240" w:lineRule="auto"/>
        <w:rPr>
          <w:rFonts w:ascii="Garamond" w:hAnsi="Garamond"/>
          <w:sz w:val="24"/>
          <w:szCs w:val="24"/>
        </w:rPr>
      </w:pPr>
    </w:p>
    <w:p w:rsidR="0062699F" w:rsidRDefault="0062699F" w:rsidP="00627339">
      <w:pPr>
        <w:spacing w:after="0" w:line="240" w:lineRule="auto"/>
        <w:rPr>
          <w:rFonts w:ascii="Garamond" w:hAnsi="Garamond"/>
          <w:sz w:val="24"/>
          <w:szCs w:val="24"/>
        </w:rPr>
      </w:pPr>
    </w:p>
    <w:p w:rsidR="0062699F" w:rsidRPr="005B01E0" w:rsidRDefault="0062699F" w:rsidP="00627339">
      <w:pPr>
        <w:spacing w:after="0" w:line="240" w:lineRule="auto"/>
        <w:rPr>
          <w:rFonts w:ascii="Garamond" w:hAnsi="Garamond"/>
          <w:sz w:val="24"/>
          <w:szCs w:val="24"/>
        </w:rPr>
      </w:pPr>
    </w:p>
    <w:p w:rsidR="00627339" w:rsidRPr="005B01E0" w:rsidRDefault="0062699F" w:rsidP="0077039B">
      <w:pPr>
        <w:spacing w:after="0" w:line="240" w:lineRule="auto"/>
        <w:jc w:val="center"/>
        <w:rPr>
          <w:rFonts w:ascii="Garamond" w:hAnsi="Garamond"/>
          <w:b/>
          <w:color w:val="FF0000"/>
          <w:sz w:val="24"/>
          <w:szCs w:val="24"/>
        </w:rPr>
      </w:pPr>
      <w:r>
        <w:rPr>
          <w:rFonts w:ascii="Garamond" w:hAnsi="Garamond"/>
          <w:b/>
          <w:color w:val="FF0000"/>
          <w:sz w:val="24"/>
          <w:szCs w:val="24"/>
        </w:rPr>
        <w:t xml:space="preserve">Article 33: </w:t>
      </w:r>
      <w:r w:rsidR="009A6621">
        <w:rPr>
          <w:rFonts w:ascii="Garamond" w:hAnsi="Garamond"/>
          <w:b/>
          <w:color w:val="FF0000"/>
          <w:sz w:val="24"/>
          <w:szCs w:val="24"/>
        </w:rPr>
        <w:t>T</w:t>
      </w:r>
      <w:r w:rsidR="00392607" w:rsidRPr="005B01E0">
        <w:rPr>
          <w:rFonts w:ascii="Garamond" w:hAnsi="Garamond"/>
          <w:b/>
          <w:color w:val="FF0000"/>
          <w:sz w:val="24"/>
          <w:szCs w:val="24"/>
        </w:rPr>
        <w:t xml:space="preserve">his is a Zoning Bylaw </w:t>
      </w:r>
      <w:r w:rsidR="009A6621">
        <w:rPr>
          <w:rFonts w:ascii="Garamond" w:hAnsi="Garamond"/>
          <w:b/>
          <w:color w:val="FF0000"/>
          <w:sz w:val="24"/>
          <w:szCs w:val="24"/>
        </w:rPr>
        <w:t>article</w:t>
      </w:r>
      <w:r w:rsidR="00392607" w:rsidRPr="005B01E0">
        <w:rPr>
          <w:rFonts w:ascii="Garamond" w:hAnsi="Garamond"/>
          <w:b/>
          <w:color w:val="FF0000"/>
          <w:sz w:val="24"/>
          <w:szCs w:val="24"/>
        </w:rPr>
        <w:t xml:space="preserve">, </w:t>
      </w:r>
      <w:r w:rsidR="009A6621">
        <w:rPr>
          <w:rFonts w:ascii="Garamond" w:hAnsi="Garamond"/>
          <w:b/>
          <w:color w:val="FF0000"/>
          <w:sz w:val="24"/>
          <w:szCs w:val="24"/>
        </w:rPr>
        <w:t>it</w:t>
      </w:r>
      <w:r w:rsidR="001B6AD7" w:rsidRPr="005B01E0">
        <w:rPr>
          <w:rFonts w:ascii="Garamond" w:hAnsi="Garamond"/>
          <w:b/>
          <w:color w:val="FF0000"/>
          <w:sz w:val="24"/>
          <w:szCs w:val="24"/>
        </w:rPr>
        <w:t xml:space="preserve"> require</w:t>
      </w:r>
      <w:r w:rsidR="00392607" w:rsidRPr="005B01E0">
        <w:rPr>
          <w:rFonts w:ascii="Garamond" w:hAnsi="Garamond"/>
          <w:b/>
          <w:color w:val="FF0000"/>
          <w:sz w:val="24"/>
          <w:szCs w:val="24"/>
        </w:rPr>
        <w:t>s</w:t>
      </w:r>
      <w:r w:rsidR="001B6AD7" w:rsidRPr="005B01E0">
        <w:rPr>
          <w:rFonts w:ascii="Garamond" w:hAnsi="Garamond"/>
          <w:b/>
          <w:color w:val="FF0000"/>
          <w:sz w:val="24"/>
          <w:szCs w:val="24"/>
        </w:rPr>
        <w:t xml:space="preserve"> action at the May 7</w:t>
      </w:r>
      <w:r w:rsidR="001B6AD7" w:rsidRPr="005B01E0">
        <w:rPr>
          <w:rFonts w:ascii="Garamond" w:hAnsi="Garamond"/>
          <w:b/>
          <w:color w:val="FF0000"/>
          <w:sz w:val="24"/>
          <w:szCs w:val="24"/>
          <w:vertAlign w:val="superscript"/>
        </w:rPr>
        <w:t>th</w:t>
      </w:r>
      <w:r w:rsidR="001B6AD7" w:rsidRPr="005B01E0">
        <w:rPr>
          <w:rFonts w:ascii="Garamond" w:hAnsi="Garamond"/>
          <w:b/>
          <w:color w:val="FF0000"/>
          <w:sz w:val="24"/>
          <w:szCs w:val="24"/>
        </w:rPr>
        <w:t xml:space="preserve"> Annual Town Meeting. A </w:t>
      </w:r>
      <w:r w:rsidR="00392607" w:rsidRPr="005B01E0">
        <w:rPr>
          <w:rFonts w:ascii="Garamond" w:hAnsi="Garamond"/>
          <w:b/>
          <w:color w:val="FF0000"/>
          <w:sz w:val="24"/>
          <w:szCs w:val="24"/>
        </w:rPr>
        <w:t>2/3</w:t>
      </w:r>
      <w:r w:rsidR="001B6AD7" w:rsidRPr="005B01E0">
        <w:rPr>
          <w:rFonts w:ascii="Garamond" w:hAnsi="Garamond"/>
          <w:b/>
          <w:color w:val="FF0000"/>
          <w:sz w:val="24"/>
          <w:szCs w:val="24"/>
        </w:rPr>
        <w:t xml:space="preserve"> vote is required to pass a zoning article.</w:t>
      </w:r>
      <w:r w:rsidR="009A6621">
        <w:rPr>
          <w:rFonts w:ascii="Garamond" w:hAnsi="Garamond"/>
          <w:b/>
          <w:color w:val="FF0000"/>
          <w:sz w:val="24"/>
          <w:szCs w:val="24"/>
        </w:rPr>
        <w:t xml:space="preserve"> The Planning Board voted to recommend this article.</w:t>
      </w:r>
      <w:bookmarkStart w:id="0" w:name="_GoBack"/>
      <w:bookmarkEnd w:id="0"/>
    </w:p>
    <w:p w:rsidR="001B6AD7" w:rsidRPr="005B01E0" w:rsidRDefault="001B6AD7" w:rsidP="00627339">
      <w:pPr>
        <w:spacing w:after="0" w:line="240" w:lineRule="auto"/>
        <w:rPr>
          <w:rFonts w:ascii="Garamond" w:hAnsi="Garamond"/>
          <w:sz w:val="24"/>
          <w:szCs w:val="24"/>
        </w:rPr>
      </w:pPr>
    </w:p>
    <w:p w:rsidR="001B6AD7" w:rsidRPr="005B01E0" w:rsidRDefault="00964F5A" w:rsidP="005B01E0">
      <w:pPr>
        <w:spacing w:after="0" w:line="240" w:lineRule="auto"/>
        <w:jc w:val="both"/>
        <w:rPr>
          <w:rFonts w:ascii="Garamond" w:hAnsi="Garamond"/>
          <w:sz w:val="24"/>
          <w:szCs w:val="24"/>
        </w:rPr>
      </w:pPr>
      <w:r>
        <w:rPr>
          <w:rFonts w:ascii="Garamond" w:hAnsi="Garamond"/>
          <w:b/>
          <w:color w:val="00B050"/>
          <w:sz w:val="24"/>
          <w:szCs w:val="24"/>
          <w:u w:val="single"/>
        </w:rPr>
        <w:t>CRITERION</w:t>
      </w:r>
      <w:r w:rsidR="001B6AD7" w:rsidRPr="005B01E0">
        <w:rPr>
          <w:rFonts w:ascii="Garamond" w:hAnsi="Garamond"/>
          <w:b/>
          <w:color w:val="00B050"/>
          <w:sz w:val="24"/>
          <w:szCs w:val="24"/>
          <w:u w:val="single"/>
        </w:rPr>
        <w:t xml:space="preserve"> 2: </w:t>
      </w:r>
      <w:r w:rsidR="001B6AD7" w:rsidRPr="005B01E0">
        <w:rPr>
          <w:rFonts w:ascii="Garamond" w:hAnsi="Garamond"/>
          <w:sz w:val="24"/>
          <w:szCs w:val="24"/>
          <w:u w:val="single"/>
        </w:rPr>
        <w:t>Expedited Permitting</w:t>
      </w:r>
      <w:r w:rsidR="00DC1F53" w:rsidRPr="005B01E0">
        <w:rPr>
          <w:rFonts w:ascii="Garamond" w:hAnsi="Garamond"/>
          <w:sz w:val="24"/>
          <w:szCs w:val="24"/>
        </w:rPr>
        <w:t xml:space="preserve">: </w:t>
      </w:r>
      <w:r w:rsidR="001B6AD7" w:rsidRPr="005B01E0">
        <w:rPr>
          <w:rFonts w:ascii="Garamond" w:hAnsi="Garamond"/>
          <w:sz w:val="24"/>
          <w:szCs w:val="24"/>
        </w:rPr>
        <w:t xml:space="preserve">The </w:t>
      </w:r>
      <w:r w:rsidR="0077039B" w:rsidRPr="005B01E0">
        <w:rPr>
          <w:rFonts w:ascii="Garamond" w:hAnsi="Garamond"/>
          <w:sz w:val="24"/>
          <w:szCs w:val="24"/>
        </w:rPr>
        <w:t xml:space="preserve">zoning </w:t>
      </w:r>
      <w:r w:rsidR="001B6AD7" w:rsidRPr="005B01E0">
        <w:rPr>
          <w:rFonts w:ascii="Garamond" w:hAnsi="Garamond"/>
          <w:sz w:val="24"/>
          <w:szCs w:val="24"/>
        </w:rPr>
        <w:t xml:space="preserve">bylaw proposed under </w:t>
      </w:r>
      <w:r>
        <w:rPr>
          <w:rFonts w:ascii="Garamond" w:hAnsi="Garamond"/>
          <w:sz w:val="24"/>
          <w:szCs w:val="24"/>
        </w:rPr>
        <w:t>criteria</w:t>
      </w:r>
      <w:r w:rsidR="001B6AD7" w:rsidRPr="005B01E0">
        <w:rPr>
          <w:rFonts w:ascii="Garamond" w:hAnsi="Garamond"/>
          <w:sz w:val="24"/>
          <w:szCs w:val="24"/>
        </w:rPr>
        <w:t xml:space="preserve"> 1 would provide for expedited permitting.</w:t>
      </w:r>
    </w:p>
    <w:p w:rsidR="001B6AD7" w:rsidRPr="005B01E0" w:rsidRDefault="001B6AD7" w:rsidP="005B01E0">
      <w:pPr>
        <w:spacing w:after="0" w:line="240" w:lineRule="auto"/>
        <w:jc w:val="both"/>
        <w:rPr>
          <w:rFonts w:ascii="Garamond" w:hAnsi="Garamond"/>
          <w:sz w:val="24"/>
          <w:szCs w:val="24"/>
        </w:rPr>
      </w:pPr>
    </w:p>
    <w:p w:rsidR="004C7999" w:rsidRDefault="00964F5A" w:rsidP="005B01E0">
      <w:pPr>
        <w:spacing w:after="0" w:line="240" w:lineRule="auto"/>
        <w:jc w:val="both"/>
        <w:rPr>
          <w:rFonts w:ascii="Garamond" w:hAnsi="Garamond"/>
          <w:sz w:val="24"/>
          <w:szCs w:val="24"/>
        </w:rPr>
      </w:pPr>
      <w:r>
        <w:rPr>
          <w:rFonts w:ascii="Garamond" w:hAnsi="Garamond"/>
          <w:b/>
          <w:color w:val="00B050"/>
          <w:sz w:val="24"/>
          <w:szCs w:val="24"/>
          <w:u w:val="single"/>
        </w:rPr>
        <w:t>CRITERION</w:t>
      </w:r>
      <w:r w:rsidR="001B6AD7" w:rsidRPr="005B01E0">
        <w:rPr>
          <w:rFonts w:ascii="Garamond" w:hAnsi="Garamond"/>
          <w:b/>
          <w:color w:val="00B050"/>
          <w:sz w:val="24"/>
          <w:szCs w:val="24"/>
          <w:u w:val="single"/>
        </w:rPr>
        <w:t xml:space="preserve"> 3:</w:t>
      </w:r>
      <w:r w:rsidR="001B6AD7" w:rsidRPr="005B01E0">
        <w:rPr>
          <w:rFonts w:ascii="Garamond" w:hAnsi="Garamond"/>
          <w:color w:val="00B050"/>
          <w:sz w:val="24"/>
          <w:szCs w:val="24"/>
          <w:u w:val="single"/>
        </w:rPr>
        <w:t xml:space="preserve"> </w:t>
      </w:r>
      <w:r w:rsidR="001B6AD7" w:rsidRPr="005B01E0">
        <w:rPr>
          <w:rFonts w:ascii="Garamond" w:hAnsi="Garamond"/>
          <w:sz w:val="24"/>
          <w:szCs w:val="24"/>
          <w:u w:val="single"/>
        </w:rPr>
        <w:t>Energy Baseline &amp; 20% Energy Reduction Plan</w:t>
      </w:r>
      <w:r w:rsidR="00DC1F53" w:rsidRPr="005B01E0">
        <w:rPr>
          <w:rFonts w:ascii="Garamond" w:hAnsi="Garamond"/>
          <w:sz w:val="24"/>
          <w:szCs w:val="24"/>
        </w:rPr>
        <w:t xml:space="preserve">: </w:t>
      </w:r>
      <w:r w:rsidR="001B6AD7" w:rsidRPr="005B01E0">
        <w:rPr>
          <w:rFonts w:ascii="Garamond" w:hAnsi="Garamond"/>
          <w:sz w:val="24"/>
          <w:szCs w:val="24"/>
        </w:rPr>
        <w:t>Town staff and Energy Committee members are working on these two documents utilizing an existing</w:t>
      </w:r>
      <w:r w:rsidR="00E9625D" w:rsidRPr="005B01E0">
        <w:rPr>
          <w:sz w:val="24"/>
          <w:szCs w:val="24"/>
        </w:rPr>
        <w:t xml:space="preserve"> </w:t>
      </w:r>
      <w:r w:rsidR="00E9625D" w:rsidRPr="005B01E0">
        <w:rPr>
          <w:rFonts w:ascii="Garamond" w:hAnsi="Garamond"/>
          <w:sz w:val="24"/>
          <w:szCs w:val="24"/>
        </w:rPr>
        <w:t>Portfolio-wide Building Assessment prepared by Peregrine Energy Group, in Aug. 2016</w:t>
      </w:r>
      <w:r w:rsidR="00947036" w:rsidRPr="005B01E0">
        <w:rPr>
          <w:rFonts w:ascii="Garamond" w:hAnsi="Garamond"/>
          <w:sz w:val="24"/>
          <w:szCs w:val="24"/>
        </w:rPr>
        <w:t xml:space="preserve"> and working with the MassEnergyInsight, which is a free, Web-based tool, that helps Massachusetts cities and towns to understand their energy use and reduce their carbon footprint by delivering customized, easy-to-use reports on electricity, natural gas, and oil use. </w:t>
      </w:r>
      <w:r w:rsidR="0077039B" w:rsidRPr="005B01E0">
        <w:rPr>
          <w:rFonts w:ascii="Garamond" w:hAnsi="Garamond"/>
          <w:sz w:val="24"/>
          <w:szCs w:val="24"/>
        </w:rPr>
        <w:t>The Town has also submitted an application to receive</w:t>
      </w:r>
      <w:r>
        <w:rPr>
          <w:rFonts w:ascii="Garamond" w:hAnsi="Garamond"/>
          <w:sz w:val="24"/>
          <w:szCs w:val="24"/>
        </w:rPr>
        <w:t xml:space="preserve"> technical </w:t>
      </w:r>
      <w:r w:rsidR="0077039B" w:rsidRPr="005B01E0">
        <w:rPr>
          <w:rFonts w:ascii="Garamond" w:hAnsi="Garamond"/>
          <w:sz w:val="24"/>
          <w:szCs w:val="24"/>
        </w:rPr>
        <w:t xml:space="preserve">assistance from the Cape Light Compact through the Massachusetts Municipal Energy Technical Assistance grant. </w:t>
      </w:r>
    </w:p>
    <w:p w:rsidR="005B01E0" w:rsidRPr="005B01E0" w:rsidRDefault="005B01E0" w:rsidP="005B01E0">
      <w:pPr>
        <w:spacing w:after="0" w:line="240" w:lineRule="auto"/>
        <w:jc w:val="both"/>
        <w:rPr>
          <w:rFonts w:ascii="Garamond" w:hAnsi="Garamond"/>
          <w:sz w:val="24"/>
          <w:szCs w:val="24"/>
        </w:rPr>
      </w:pPr>
    </w:p>
    <w:p w:rsidR="00DC1F53" w:rsidRPr="005B01E0" w:rsidRDefault="00964F5A" w:rsidP="0062699F">
      <w:pPr>
        <w:spacing w:after="0" w:line="240" w:lineRule="auto"/>
        <w:jc w:val="both"/>
        <w:rPr>
          <w:rFonts w:ascii="Garamond" w:hAnsi="Garamond"/>
          <w:sz w:val="24"/>
          <w:szCs w:val="24"/>
        </w:rPr>
      </w:pPr>
      <w:r>
        <w:rPr>
          <w:rFonts w:ascii="Garamond" w:hAnsi="Garamond"/>
          <w:b/>
          <w:color w:val="00B050"/>
          <w:sz w:val="24"/>
          <w:szCs w:val="24"/>
          <w:u w:val="single"/>
        </w:rPr>
        <w:t>CRITERION</w:t>
      </w:r>
      <w:r w:rsidR="00DC1F53" w:rsidRPr="005B01E0">
        <w:rPr>
          <w:rFonts w:ascii="Garamond" w:hAnsi="Garamond"/>
          <w:b/>
          <w:color w:val="00B050"/>
          <w:sz w:val="24"/>
          <w:szCs w:val="24"/>
          <w:u w:val="single"/>
        </w:rPr>
        <w:t xml:space="preserve"> 4:</w:t>
      </w:r>
      <w:r w:rsidR="00DC1F53" w:rsidRPr="005B01E0">
        <w:rPr>
          <w:rFonts w:ascii="Garamond" w:hAnsi="Garamond"/>
          <w:sz w:val="24"/>
          <w:szCs w:val="24"/>
          <w:u w:val="single"/>
        </w:rPr>
        <w:t xml:space="preserve"> Fuel Efficient Vehicles</w:t>
      </w:r>
      <w:r w:rsidR="00DC1F53" w:rsidRPr="005B01E0">
        <w:rPr>
          <w:rFonts w:ascii="Garamond" w:hAnsi="Garamond"/>
          <w:sz w:val="24"/>
          <w:szCs w:val="24"/>
        </w:rPr>
        <w:t>: The Board of Selectmen have to adopt a Fuel-Efficient Vehicle Policy requiring all municipal departments to purchase fuel-efficient vehicles, whenever such vehicles are commercially available and practicable;</w:t>
      </w:r>
      <w:r w:rsidR="00DC1F53" w:rsidRPr="005B01E0">
        <w:rPr>
          <w:rFonts w:eastAsiaTheme="minorEastAsia" w:hAnsi="Gill Sans MT"/>
          <w:color w:val="2E74B5" w:themeColor="accent1" w:themeShade="BF"/>
          <w:kern w:val="24"/>
          <w:sz w:val="24"/>
          <w:szCs w:val="24"/>
        </w:rPr>
        <w:t xml:space="preserve"> </w:t>
      </w:r>
      <w:r w:rsidR="00DC1F53" w:rsidRPr="005B01E0">
        <w:rPr>
          <w:rFonts w:ascii="Garamond" w:hAnsi="Garamond"/>
          <w:sz w:val="24"/>
          <w:szCs w:val="24"/>
        </w:rPr>
        <w:t>d</w:t>
      </w:r>
      <w:r w:rsidR="0061417E" w:rsidRPr="005B01E0">
        <w:rPr>
          <w:rFonts w:ascii="Garamond" w:hAnsi="Garamond"/>
          <w:sz w:val="24"/>
          <w:szCs w:val="24"/>
        </w:rPr>
        <w:t xml:space="preserve">evelop and maintain a vehicle inventory for </w:t>
      </w:r>
      <w:r w:rsidR="0061417E" w:rsidRPr="005B01E0">
        <w:rPr>
          <w:rFonts w:ascii="Garamond" w:hAnsi="Garamond"/>
          <w:bCs/>
          <w:sz w:val="24"/>
          <w:szCs w:val="24"/>
        </w:rPr>
        <w:t>all</w:t>
      </w:r>
      <w:r w:rsidR="0061417E" w:rsidRPr="005B01E0">
        <w:rPr>
          <w:rFonts w:ascii="Garamond" w:hAnsi="Garamond"/>
          <w:sz w:val="24"/>
          <w:szCs w:val="24"/>
        </w:rPr>
        <w:t xml:space="preserve"> four-wheeled vehicles</w:t>
      </w:r>
      <w:r w:rsidR="00DC1F53" w:rsidRPr="005B01E0">
        <w:rPr>
          <w:rFonts w:ascii="Garamond" w:hAnsi="Garamond"/>
          <w:sz w:val="24"/>
          <w:szCs w:val="24"/>
        </w:rPr>
        <w:t xml:space="preserve"> (this list already exists)</w:t>
      </w:r>
      <w:r w:rsidR="0061417E" w:rsidRPr="005B01E0">
        <w:rPr>
          <w:rFonts w:ascii="Garamond" w:hAnsi="Garamond"/>
          <w:sz w:val="24"/>
          <w:szCs w:val="24"/>
        </w:rPr>
        <w:t>, and</w:t>
      </w:r>
      <w:r w:rsidR="00DC1F53" w:rsidRPr="005B01E0">
        <w:rPr>
          <w:rFonts w:ascii="Garamond" w:hAnsi="Garamond"/>
          <w:sz w:val="24"/>
          <w:szCs w:val="24"/>
        </w:rPr>
        <w:t xml:space="preserve"> p</w:t>
      </w:r>
      <w:r w:rsidR="0061417E" w:rsidRPr="005B01E0">
        <w:rPr>
          <w:rFonts w:ascii="Garamond" w:hAnsi="Garamond"/>
          <w:sz w:val="24"/>
          <w:szCs w:val="24"/>
        </w:rPr>
        <w:t>rovide a plan for replacing non-exempt vehicles with vehicles that meet specified fuel efficiency ratings.</w:t>
      </w:r>
      <w:r w:rsidR="00DC1F53" w:rsidRPr="005B01E0">
        <w:rPr>
          <w:rFonts w:eastAsiaTheme="minorEastAsia" w:hAnsi="Gill Sans MT"/>
          <w:b/>
          <w:bCs/>
          <w:color w:val="0070C0"/>
          <w:kern w:val="24"/>
          <w:sz w:val="24"/>
          <w:szCs w:val="24"/>
        </w:rPr>
        <w:t xml:space="preserve"> </w:t>
      </w:r>
      <w:r w:rsidR="00DC1F53" w:rsidRPr="005B01E0">
        <w:rPr>
          <w:rFonts w:ascii="Garamond" w:hAnsi="Garamond"/>
          <w:b/>
          <w:bCs/>
          <w:sz w:val="24"/>
          <w:szCs w:val="24"/>
          <w:u w:val="single"/>
        </w:rPr>
        <w:t>NOTE:</w:t>
      </w:r>
      <w:r w:rsidR="00DC1F53" w:rsidRPr="005B01E0">
        <w:rPr>
          <w:rFonts w:ascii="Garamond" w:hAnsi="Garamond"/>
          <w:b/>
          <w:bCs/>
          <w:sz w:val="24"/>
          <w:szCs w:val="24"/>
        </w:rPr>
        <w:t xml:space="preserve"> </w:t>
      </w:r>
      <w:r w:rsidR="00DC1F53" w:rsidRPr="005B01E0">
        <w:rPr>
          <w:rFonts w:ascii="Garamond" w:hAnsi="Garamond"/>
          <w:sz w:val="24"/>
          <w:szCs w:val="24"/>
        </w:rPr>
        <w:t xml:space="preserve">Police Cruisers and Heavy Duty Vehicles &gt;8,500 pounds are exempt. </w:t>
      </w:r>
      <w:r>
        <w:rPr>
          <w:rFonts w:ascii="Garamond" w:hAnsi="Garamond"/>
          <w:sz w:val="24"/>
          <w:szCs w:val="24"/>
        </w:rPr>
        <w:t>This criterion applies primarily to administrative vehicles (Inspectors, Assessor, etc.)</w:t>
      </w:r>
    </w:p>
    <w:p w:rsidR="005B01E0" w:rsidRDefault="005B01E0" w:rsidP="00DC1F53">
      <w:pPr>
        <w:spacing w:after="0" w:line="240" w:lineRule="auto"/>
        <w:rPr>
          <w:rFonts w:ascii="Garamond" w:hAnsi="Garamond"/>
          <w:b/>
          <w:color w:val="00B050"/>
          <w:sz w:val="24"/>
          <w:szCs w:val="24"/>
          <w:u w:val="single"/>
        </w:rPr>
        <w:sectPr w:rsidR="005B01E0" w:rsidSect="005B01E0">
          <w:type w:val="continuous"/>
          <w:pgSz w:w="12240" w:h="15840"/>
          <w:pgMar w:top="1080" w:right="1080" w:bottom="1080" w:left="1080" w:header="706" w:footer="706" w:gutter="0"/>
          <w:cols w:space="708"/>
          <w:docGrid w:linePitch="360"/>
        </w:sectPr>
      </w:pPr>
    </w:p>
    <w:p w:rsidR="00DC1F53" w:rsidRPr="005B01E0" w:rsidRDefault="00964F5A" w:rsidP="007D06B0">
      <w:pPr>
        <w:spacing w:after="0" w:line="240" w:lineRule="auto"/>
        <w:ind w:right="-264"/>
        <w:jc w:val="both"/>
        <w:rPr>
          <w:rFonts w:ascii="Garamond" w:hAnsi="Garamond"/>
          <w:sz w:val="24"/>
          <w:szCs w:val="24"/>
        </w:rPr>
      </w:pPr>
      <w:r>
        <w:rPr>
          <w:rFonts w:ascii="Garamond" w:hAnsi="Garamond"/>
          <w:b/>
          <w:color w:val="00B050"/>
          <w:sz w:val="24"/>
          <w:szCs w:val="24"/>
          <w:u w:val="single"/>
        </w:rPr>
        <w:lastRenderedPageBreak/>
        <w:t>CRITERION</w:t>
      </w:r>
      <w:r w:rsidR="00DC1F53" w:rsidRPr="005B01E0">
        <w:rPr>
          <w:rFonts w:ascii="Garamond" w:hAnsi="Garamond"/>
          <w:b/>
          <w:color w:val="00B050"/>
          <w:sz w:val="24"/>
          <w:szCs w:val="24"/>
          <w:u w:val="single"/>
        </w:rPr>
        <w:t xml:space="preserve"> 5:</w:t>
      </w:r>
      <w:r w:rsidR="00DC1F53" w:rsidRPr="005B01E0">
        <w:rPr>
          <w:rFonts w:ascii="Garamond" w:hAnsi="Garamond"/>
          <w:color w:val="00B050"/>
          <w:sz w:val="24"/>
          <w:szCs w:val="24"/>
          <w:u w:val="single"/>
        </w:rPr>
        <w:t xml:space="preserve"> </w:t>
      </w:r>
      <w:r w:rsidR="00DC1F53" w:rsidRPr="005B01E0">
        <w:rPr>
          <w:rFonts w:ascii="Garamond" w:hAnsi="Garamond"/>
          <w:sz w:val="24"/>
          <w:szCs w:val="24"/>
          <w:u w:val="single"/>
        </w:rPr>
        <w:t>Stretch Code</w:t>
      </w:r>
      <w:r w:rsidR="005B01E0">
        <w:rPr>
          <w:rFonts w:ascii="Garamond" w:hAnsi="Garamond"/>
          <w:sz w:val="24"/>
          <w:szCs w:val="24"/>
        </w:rPr>
        <w:t xml:space="preserve"> </w:t>
      </w:r>
      <w:r w:rsidR="0062699F">
        <w:rPr>
          <w:rFonts w:ascii="Garamond" w:hAnsi="Garamond"/>
          <w:sz w:val="24"/>
          <w:szCs w:val="24"/>
        </w:rPr>
        <w:t>This</w:t>
      </w:r>
      <w:r w:rsidR="005B01E0">
        <w:rPr>
          <w:rFonts w:ascii="Garamond" w:hAnsi="Garamond"/>
          <w:sz w:val="24"/>
          <w:szCs w:val="24"/>
        </w:rPr>
        <w:t xml:space="preserve"> will be </w:t>
      </w:r>
      <w:r w:rsidR="0062699F" w:rsidRPr="0062699F">
        <w:rPr>
          <w:rFonts w:ascii="Garamond" w:hAnsi="Garamond"/>
          <w:b/>
          <w:sz w:val="24"/>
          <w:szCs w:val="24"/>
        </w:rPr>
        <w:t>A</w:t>
      </w:r>
      <w:r w:rsidR="005B01E0" w:rsidRPr="0062699F">
        <w:rPr>
          <w:rFonts w:ascii="Garamond" w:hAnsi="Garamond"/>
          <w:b/>
          <w:sz w:val="24"/>
          <w:szCs w:val="24"/>
        </w:rPr>
        <w:t>rticle</w:t>
      </w:r>
      <w:r w:rsidR="0062699F" w:rsidRPr="0062699F">
        <w:rPr>
          <w:rFonts w:ascii="Garamond" w:hAnsi="Garamond"/>
          <w:b/>
          <w:sz w:val="24"/>
          <w:szCs w:val="24"/>
        </w:rPr>
        <w:t xml:space="preserve"> 32</w:t>
      </w:r>
      <w:r w:rsidR="005B01E0">
        <w:rPr>
          <w:rFonts w:ascii="Garamond" w:hAnsi="Garamond"/>
          <w:sz w:val="24"/>
          <w:szCs w:val="24"/>
        </w:rPr>
        <w:t xml:space="preserve"> </w:t>
      </w:r>
      <w:r w:rsidR="0062699F">
        <w:rPr>
          <w:rFonts w:ascii="Garamond" w:hAnsi="Garamond"/>
          <w:sz w:val="24"/>
          <w:szCs w:val="24"/>
        </w:rPr>
        <w:t xml:space="preserve">with </w:t>
      </w:r>
      <w:r w:rsidR="005B01E0">
        <w:rPr>
          <w:rFonts w:ascii="Garamond" w:hAnsi="Garamond"/>
          <w:sz w:val="24"/>
          <w:szCs w:val="24"/>
        </w:rPr>
        <w:t xml:space="preserve">in the Annual Town Meeting Warrant for the adoption of the “Stretch Code”. </w:t>
      </w:r>
      <w:r w:rsidR="00DC1F53" w:rsidRPr="005B01E0">
        <w:rPr>
          <w:rFonts w:ascii="Garamond" w:hAnsi="Garamond"/>
          <w:sz w:val="24"/>
          <w:szCs w:val="24"/>
        </w:rPr>
        <w:t xml:space="preserve">On January 1, 2017, both the </w:t>
      </w:r>
      <w:r>
        <w:rPr>
          <w:rFonts w:ascii="Garamond" w:hAnsi="Garamond"/>
          <w:sz w:val="24"/>
          <w:szCs w:val="24"/>
        </w:rPr>
        <w:t xml:space="preserve">State’s </w:t>
      </w:r>
      <w:r w:rsidR="00DC1F53" w:rsidRPr="005B01E0">
        <w:rPr>
          <w:rFonts w:ascii="Garamond" w:hAnsi="Garamond"/>
          <w:sz w:val="24"/>
          <w:szCs w:val="24"/>
        </w:rPr>
        <w:t>Base Energy and Stretch Energy Code</w:t>
      </w:r>
      <w:r w:rsidR="0077039B" w:rsidRPr="005B01E0">
        <w:rPr>
          <w:rFonts w:ascii="Garamond" w:hAnsi="Garamond"/>
          <w:sz w:val="24"/>
          <w:szCs w:val="24"/>
        </w:rPr>
        <w:t>s</w:t>
      </w:r>
      <w:r w:rsidR="00DC1F53" w:rsidRPr="005B01E0">
        <w:rPr>
          <w:rFonts w:ascii="Garamond" w:hAnsi="Garamond"/>
          <w:sz w:val="24"/>
          <w:szCs w:val="24"/>
        </w:rPr>
        <w:t xml:space="preserve"> were updated. The differences between the two are now much smaller than in the past. Basically, to comply with the Stretch Code, new residential construction in a Stretch Code town needs to follow the Performance Path of the Base Code rather than the Prescriptive Path. The updated Stretch Code also applies to all new commercial buildings over 100,000 square feet and new commercial buildings over 40,000 square feet if they are specific high energy users such as Supermarkets, Laboratory buildings, Refrigerated warehouses. </w:t>
      </w:r>
      <w:r w:rsidR="00DC1F53" w:rsidRPr="005B01E0">
        <w:rPr>
          <w:rFonts w:ascii="Garamond" w:hAnsi="Garamond"/>
          <w:b/>
          <w:sz w:val="24"/>
          <w:szCs w:val="24"/>
        </w:rPr>
        <w:t>All additions, renovations, and repairs to residential buildings are explicitly exempted from the Stretch Code.</w:t>
      </w:r>
      <w:r w:rsidR="00DC1F53" w:rsidRPr="005B01E0">
        <w:rPr>
          <w:rFonts w:ascii="Garamond" w:hAnsi="Garamond"/>
          <w:sz w:val="24"/>
          <w:szCs w:val="24"/>
        </w:rPr>
        <w:t xml:space="preserve"> Also smaller new commercial buildings as well as additions, renovations and repairs of commercial buildings are exempt. </w:t>
      </w:r>
    </w:p>
    <w:p w:rsidR="0077039B" w:rsidRPr="005B01E0" w:rsidRDefault="0077039B" w:rsidP="007D06B0">
      <w:pPr>
        <w:spacing w:after="0" w:line="240" w:lineRule="auto"/>
        <w:ind w:firstLine="360"/>
        <w:jc w:val="both"/>
        <w:rPr>
          <w:rFonts w:ascii="Garamond" w:hAnsi="Garamond"/>
          <w:sz w:val="24"/>
          <w:szCs w:val="24"/>
        </w:rPr>
      </w:pPr>
      <w:r w:rsidRPr="005B01E0">
        <w:rPr>
          <w:rFonts w:ascii="Garamond" w:hAnsi="Garamond"/>
          <w:sz w:val="24"/>
          <w:szCs w:val="24"/>
        </w:rPr>
        <w:t xml:space="preserve">A key feature of the Stretch Energy Code is that it is performance based.  It requires new </w:t>
      </w:r>
      <w:r w:rsidRPr="005B01E0">
        <w:rPr>
          <w:rFonts w:ascii="Garamond" w:hAnsi="Garamond"/>
          <w:sz w:val="24"/>
          <w:szCs w:val="24"/>
        </w:rPr>
        <w:t>homes to meet a HERS (Home Energy Rating System) index rating target of 55, rather than requiring the installation of specific levels of energy efficiency for each building element (e.g. Windows, Wall insulation, roof insulation, furnace etc.).  The HERS rating is a measure based on a home’s total expected energy use and overall efficiency.  It is calculated by a certified HERS rater using accredited software, which uses information on the design of the energy systems in a home to calculate the annual energy needs of the home and give it a rating score.</w:t>
      </w:r>
    </w:p>
    <w:p w:rsidR="0077039B" w:rsidRPr="005B01E0" w:rsidRDefault="0077039B" w:rsidP="007D06B0">
      <w:pPr>
        <w:spacing w:after="0" w:line="240" w:lineRule="auto"/>
        <w:ind w:firstLine="360"/>
        <w:jc w:val="both"/>
        <w:rPr>
          <w:rFonts w:ascii="Garamond" w:hAnsi="Garamond"/>
          <w:sz w:val="24"/>
          <w:szCs w:val="24"/>
        </w:rPr>
      </w:pPr>
      <w:r w:rsidRPr="005B01E0">
        <w:rPr>
          <w:rFonts w:ascii="Garamond" w:hAnsi="Garamond"/>
          <w:sz w:val="24"/>
          <w:szCs w:val="24"/>
        </w:rPr>
        <w:t>Currently 21</w:t>
      </w:r>
      <w:r w:rsidR="00964F5A">
        <w:rPr>
          <w:rFonts w:ascii="Garamond" w:hAnsi="Garamond"/>
          <w:sz w:val="24"/>
          <w:szCs w:val="24"/>
        </w:rPr>
        <w:t>6</w:t>
      </w:r>
      <w:r w:rsidRPr="005B01E0">
        <w:rPr>
          <w:rFonts w:ascii="Garamond" w:hAnsi="Garamond"/>
          <w:sz w:val="24"/>
          <w:szCs w:val="24"/>
        </w:rPr>
        <w:t xml:space="preserve"> out of 351 communities, representing more than 71% of the state’s population, have adopted the Stretch Energy Code.  Many builders are familiar with the stretch energy code. Many say that the energy efficiency trade-off features of the Stretch Code 55 HERS rating makes it easier to construct a Stretch Code home than a Base Energy Code home.</w:t>
      </w:r>
    </w:p>
    <w:p w:rsidR="005B01E0" w:rsidRDefault="005B01E0" w:rsidP="00DC1F53">
      <w:pPr>
        <w:spacing w:after="0" w:line="240" w:lineRule="auto"/>
        <w:rPr>
          <w:rFonts w:ascii="Garamond" w:hAnsi="Garamond"/>
          <w:sz w:val="24"/>
          <w:szCs w:val="24"/>
        </w:rPr>
        <w:sectPr w:rsidR="005B01E0" w:rsidSect="007D06B0">
          <w:type w:val="continuous"/>
          <w:pgSz w:w="12240" w:h="15840"/>
          <w:pgMar w:top="1440" w:right="1440" w:bottom="1440" w:left="1440" w:header="706" w:footer="706" w:gutter="0"/>
          <w:cols w:num="2" w:space="540"/>
          <w:docGrid w:linePitch="360"/>
        </w:sectPr>
      </w:pPr>
    </w:p>
    <w:p w:rsidR="0077039B" w:rsidRPr="005B01E0" w:rsidRDefault="0077039B" w:rsidP="00DC1F53">
      <w:pPr>
        <w:spacing w:after="0" w:line="240" w:lineRule="auto"/>
        <w:rPr>
          <w:rFonts w:ascii="Garamond" w:hAnsi="Garamond"/>
          <w:sz w:val="24"/>
          <w:szCs w:val="24"/>
        </w:rPr>
      </w:pPr>
    </w:p>
    <w:p w:rsidR="004C7999" w:rsidRPr="005B01E0" w:rsidRDefault="0062699F" w:rsidP="00392607">
      <w:pPr>
        <w:spacing w:after="0" w:line="240" w:lineRule="auto"/>
        <w:jc w:val="center"/>
        <w:rPr>
          <w:rFonts w:ascii="Garamond" w:hAnsi="Garamond"/>
          <w:b/>
          <w:color w:val="FF0000"/>
          <w:sz w:val="24"/>
          <w:szCs w:val="24"/>
        </w:rPr>
      </w:pPr>
      <w:r>
        <w:rPr>
          <w:rFonts w:ascii="Garamond" w:hAnsi="Garamond"/>
          <w:b/>
          <w:color w:val="FF0000"/>
          <w:sz w:val="24"/>
          <w:szCs w:val="24"/>
        </w:rPr>
        <w:t xml:space="preserve">Article 32: </w:t>
      </w:r>
      <w:r w:rsidR="0077039B" w:rsidRPr="005B01E0">
        <w:rPr>
          <w:rFonts w:ascii="Garamond" w:hAnsi="Garamond"/>
          <w:b/>
          <w:color w:val="FF0000"/>
          <w:sz w:val="24"/>
          <w:szCs w:val="24"/>
        </w:rPr>
        <w:t>As this is a General Bylaw adoption, this would require action at the May 7</w:t>
      </w:r>
      <w:r w:rsidR="0077039B" w:rsidRPr="005B01E0">
        <w:rPr>
          <w:rFonts w:ascii="Garamond" w:hAnsi="Garamond"/>
          <w:b/>
          <w:color w:val="FF0000"/>
          <w:sz w:val="24"/>
          <w:szCs w:val="24"/>
          <w:vertAlign w:val="superscript"/>
        </w:rPr>
        <w:t>th</w:t>
      </w:r>
      <w:r w:rsidR="0077039B" w:rsidRPr="005B01E0">
        <w:rPr>
          <w:rFonts w:ascii="Garamond" w:hAnsi="Garamond"/>
          <w:b/>
          <w:color w:val="FF0000"/>
          <w:sz w:val="24"/>
          <w:szCs w:val="24"/>
        </w:rPr>
        <w:t xml:space="preserve"> Annual Town Meeting. A simple majority vote is re</w:t>
      </w:r>
      <w:r w:rsidR="00392607" w:rsidRPr="005B01E0">
        <w:rPr>
          <w:rFonts w:ascii="Garamond" w:hAnsi="Garamond"/>
          <w:b/>
          <w:color w:val="FF0000"/>
          <w:sz w:val="24"/>
          <w:szCs w:val="24"/>
        </w:rPr>
        <w:t>quired to pass a general bylaw.</w:t>
      </w:r>
    </w:p>
    <w:p w:rsidR="006B7F5B" w:rsidRDefault="00224576" w:rsidP="00392607">
      <w:pPr>
        <w:spacing w:after="0" w:line="240" w:lineRule="auto"/>
        <w:jc w:val="center"/>
        <w:rPr>
          <w:rFonts w:ascii="Garamond" w:hAnsi="Garamond"/>
          <w:b/>
          <w:color w:val="FF0000"/>
          <w:sz w:val="28"/>
          <w:szCs w:val="28"/>
        </w:rPr>
      </w:pPr>
      <w:r>
        <w:rPr>
          <w:noProof/>
        </w:rPr>
        <w:drawing>
          <wp:anchor distT="0" distB="0" distL="114300" distR="114300" simplePos="0" relativeHeight="251663360" behindDoc="1" locked="0" layoutInCell="1" allowOverlap="1">
            <wp:simplePos x="0" y="0"/>
            <wp:positionH relativeFrom="column">
              <wp:posOffset>3552825</wp:posOffset>
            </wp:positionH>
            <wp:positionV relativeFrom="paragraph">
              <wp:posOffset>53975</wp:posOffset>
            </wp:positionV>
            <wp:extent cx="2105025" cy="1390650"/>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6B0">
        <w:rPr>
          <w:noProof/>
        </w:rPr>
        <w:drawing>
          <wp:anchor distT="0" distB="0" distL="114300" distR="114300" simplePos="0" relativeHeight="251660288" behindDoc="1" locked="0" layoutInCell="1" allowOverlap="1">
            <wp:simplePos x="0" y="0"/>
            <wp:positionH relativeFrom="column">
              <wp:posOffset>-180975</wp:posOffset>
            </wp:positionH>
            <wp:positionV relativeFrom="page">
              <wp:posOffset>5568950</wp:posOffset>
            </wp:positionV>
            <wp:extent cx="3171825" cy="226673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1825" cy="2266734"/>
                    </a:xfrm>
                    <a:prstGeom prst="rect">
                      <a:avLst/>
                    </a:prstGeom>
                  </pic:spPr>
                </pic:pic>
              </a:graphicData>
            </a:graphic>
            <wp14:sizeRelH relativeFrom="margin">
              <wp14:pctWidth>0</wp14:pctWidth>
            </wp14:sizeRelH>
            <wp14:sizeRelV relativeFrom="margin">
              <wp14:pctHeight>0</wp14:pctHeight>
            </wp14:sizeRelV>
          </wp:anchor>
        </w:drawing>
      </w:r>
    </w:p>
    <w:p w:rsidR="006B7F5B" w:rsidRPr="00627339" w:rsidRDefault="007D06B0" w:rsidP="00392607">
      <w:pPr>
        <w:spacing w:after="0" w:line="240" w:lineRule="auto"/>
        <w:jc w:val="center"/>
        <w:rPr>
          <w:rFonts w:ascii="Garamond" w:hAnsi="Garamond"/>
          <w:sz w:val="26"/>
          <w:szCs w:val="26"/>
        </w:rPr>
      </w:pPr>
      <w:r w:rsidRPr="007D06B0">
        <w:rPr>
          <w:rFonts w:ascii="Garamond" w:hAnsi="Garamond"/>
          <w:noProof/>
          <w:sz w:val="26"/>
          <w:szCs w:val="26"/>
        </w:rPr>
        <mc:AlternateContent>
          <mc:Choice Requires="wps">
            <w:drawing>
              <wp:anchor distT="45720" distB="45720" distL="114300" distR="114300" simplePos="0" relativeHeight="251662336" behindDoc="1" locked="0" layoutInCell="1" allowOverlap="1">
                <wp:simplePos x="0" y="0"/>
                <wp:positionH relativeFrom="column">
                  <wp:posOffset>-95250</wp:posOffset>
                </wp:positionH>
                <wp:positionV relativeFrom="paragraph">
                  <wp:posOffset>2530475</wp:posOffset>
                </wp:positionV>
                <wp:extent cx="2840355"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1404620"/>
                        </a:xfrm>
                        <a:prstGeom prst="rect">
                          <a:avLst/>
                        </a:prstGeom>
                        <a:solidFill>
                          <a:srgbClr val="FFFFFF"/>
                        </a:solidFill>
                        <a:ln w="9525">
                          <a:noFill/>
                          <a:miter lim="800000"/>
                          <a:headEnd/>
                          <a:tailEnd/>
                        </a:ln>
                      </wps:spPr>
                      <wps:txbx>
                        <w:txbxContent>
                          <w:p w:rsidR="007D06B0" w:rsidRDefault="007D06B0">
                            <w:pPr>
                              <w:rPr>
                                <w:rFonts w:ascii="Garamond" w:hAnsi="Garamond"/>
                                <w:sz w:val="24"/>
                                <w:szCs w:val="24"/>
                              </w:rPr>
                            </w:pPr>
                            <w:r w:rsidRPr="007D06B0">
                              <w:rPr>
                                <w:rFonts w:ascii="Garamond" w:hAnsi="Garamond"/>
                                <w:sz w:val="24"/>
                                <w:szCs w:val="24"/>
                              </w:rPr>
                              <w:t xml:space="preserve">Learn more about Green Communities, read the latest updates, and sign up for the Green Communities email list. </w:t>
                            </w:r>
                            <w:hyperlink r:id="rId12" w:history="1">
                              <w:r w:rsidRPr="00331790">
                                <w:rPr>
                                  <w:rStyle w:val="Hyperlink"/>
                                  <w:rFonts w:ascii="Garamond" w:hAnsi="Garamond"/>
                                  <w:sz w:val="24"/>
                                  <w:szCs w:val="24"/>
                                </w:rPr>
                                <w:t>www.mass.gov/energy/GreenCommunities</w:t>
                              </w:r>
                            </w:hyperlink>
                          </w:p>
                          <w:p w:rsidR="007D06B0" w:rsidRPr="007D06B0" w:rsidRDefault="007D06B0">
                            <w:pPr>
                              <w:rPr>
                                <w:rFonts w:ascii="Garamond" w:hAnsi="Garamond"/>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5pt;margin-top:199.25pt;width:223.6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ndJAIAACU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" stroked="f">
                <v:textbox style="mso-fit-shape-to-text:t">
                  <w:txbxContent>
                    <w:p w:rsidR="007D06B0" w:rsidRDefault="007D06B0">
                      <w:pPr>
                        <w:rPr>
                          <w:rFonts w:ascii="Garamond" w:hAnsi="Garamond"/>
                          <w:sz w:val="24"/>
                          <w:szCs w:val="24"/>
                        </w:rPr>
                      </w:pPr>
                      <w:r w:rsidRPr="007D06B0">
                        <w:rPr>
                          <w:rFonts w:ascii="Garamond" w:hAnsi="Garamond"/>
                          <w:sz w:val="24"/>
                          <w:szCs w:val="24"/>
                        </w:rPr>
                        <w:t xml:space="preserve">Learn more about Green Communities, read the latest updates, and sign up for the Green Communities email list. </w:t>
                      </w:r>
                      <w:hyperlink r:id="rId13" w:history="1">
                        <w:r w:rsidRPr="00331790">
                          <w:rPr>
                            <w:rStyle w:val="Hyperlink"/>
                            <w:rFonts w:ascii="Garamond" w:hAnsi="Garamond"/>
                            <w:sz w:val="24"/>
                            <w:szCs w:val="24"/>
                          </w:rPr>
                          <w:t>www.mass.gov/energy/GreenCommunities</w:t>
                        </w:r>
                      </w:hyperlink>
                    </w:p>
                    <w:p w:rsidR="007D06B0" w:rsidRPr="007D06B0" w:rsidRDefault="007D06B0">
                      <w:pPr>
                        <w:rPr>
                          <w:rFonts w:ascii="Garamond" w:hAnsi="Garamond"/>
                          <w:sz w:val="24"/>
                          <w:szCs w:val="24"/>
                        </w:rPr>
                      </w:pP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3048635</wp:posOffset>
            </wp:positionH>
            <wp:positionV relativeFrom="page">
              <wp:posOffset>6962140</wp:posOffset>
            </wp:positionV>
            <wp:extent cx="3295650" cy="2267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95650" cy="2267520"/>
                    </a:xfrm>
                    <a:prstGeom prst="rect">
                      <a:avLst/>
                    </a:prstGeom>
                  </pic:spPr>
                </pic:pic>
              </a:graphicData>
            </a:graphic>
            <wp14:sizeRelH relativeFrom="margin">
              <wp14:pctWidth>0</wp14:pctWidth>
            </wp14:sizeRelH>
            <wp14:sizeRelV relativeFrom="margin">
              <wp14:pctHeight>0</wp14:pctHeight>
            </wp14:sizeRelV>
          </wp:anchor>
        </w:drawing>
      </w:r>
    </w:p>
    <w:sectPr w:rsidR="006B7F5B" w:rsidRPr="00627339" w:rsidSect="00947036">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5D" w:rsidRDefault="00E9625D" w:rsidP="00E9625D">
      <w:pPr>
        <w:spacing w:after="0" w:line="240" w:lineRule="auto"/>
      </w:pPr>
      <w:r>
        <w:separator/>
      </w:r>
    </w:p>
  </w:endnote>
  <w:endnote w:type="continuationSeparator" w:id="0">
    <w:p w:rsidR="00E9625D" w:rsidRDefault="00E9625D" w:rsidP="00E9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23" w:rsidRDefault="001C1223">
    <w:pPr>
      <w:pStyle w:val="Footer"/>
    </w:pPr>
    <w:r>
      <w:t>April 2018</w:t>
    </w:r>
    <w:r>
      <w:tab/>
    </w:r>
  </w:p>
  <w:p w:rsidR="009563FB" w:rsidRDefault="00956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5D" w:rsidRDefault="00E9625D" w:rsidP="00E9625D">
      <w:pPr>
        <w:spacing w:after="0" w:line="240" w:lineRule="auto"/>
      </w:pPr>
      <w:r>
        <w:separator/>
      </w:r>
    </w:p>
  </w:footnote>
  <w:footnote w:type="continuationSeparator" w:id="0">
    <w:p w:rsidR="00E9625D" w:rsidRDefault="00E9625D" w:rsidP="00E96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25D" w:rsidRDefault="00E9625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aramond" w:hAnsi="Garamond"/>
                              <w:b/>
                              <w:caps/>
                              <w:color w:val="FFFFFF" w:themeColor="background1"/>
                              <w:sz w:val="36"/>
                              <w:szCs w:val="36"/>
                            </w:rPr>
                            <w:alias w:val="Title"/>
                            <w:tag w:val=""/>
                            <w:id w:val="-667404993"/>
                            <w:dataBinding w:prefixMappings="xmlns:ns0='http://purl.org/dc/elements/1.1/' xmlns:ns1='http://schemas.openxmlformats.org/package/2006/metadata/core-properties' " w:xpath="/ns1:coreProperties[1]/ns0:title[1]" w:storeItemID="{6C3C8BC8-F283-45AE-878A-BAB7291924A1}"/>
                            <w:text/>
                          </w:sdtPr>
                          <w:sdtEndPr/>
                          <w:sdtContent>
                            <w:p w:rsidR="00E9625D" w:rsidRDefault="009563FB">
                              <w:pPr>
                                <w:pStyle w:val="Header"/>
                                <w:tabs>
                                  <w:tab w:val="clear" w:pos="4680"/>
                                  <w:tab w:val="clear" w:pos="9360"/>
                                </w:tabs>
                                <w:jc w:val="center"/>
                                <w:rPr>
                                  <w:caps/>
                                  <w:color w:val="FFFFFF" w:themeColor="background1"/>
                                </w:rPr>
                              </w:pPr>
                              <w:r>
                                <w:rPr>
                                  <w:rFonts w:ascii="Garamond" w:hAnsi="Garamond"/>
                                  <w:b/>
                                  <w:caps/>
                                  <w:color w:val="FFFFFF" w:themeColor="background1"/>
                                  <w:sz w:val="36"/>
                                  <w:szCs w:val="36"/>
                                </w:rPr>
                                <w:t>Green Communities – Town of Harwich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" o:allowoverlap="f" fillcolor="#00b050" stroked="f" strokeweight="1pt">
              <v:textbox style="mso-fit-shape-to-text:t">
                <w:txbxContent>
                  <w:sdt>
                    <w:sdtPr>
                      <w:rPr>
                        <w:rFonts w:ascii="Garamond" w:hAnsi="Garamond"/>
                        <w:b/>
                        <w:caps/>
                        <w:color w:val="FFFFFF" w:themeColor="background1"/>
                        <w:sz w:val="36"/>
                        <w:szCs w:val="36"/>
                      </w:rPr>
                      <w:alias w:val="Title"/>
                      <w:tag w:val=""/>
                      <w:id w:val="-667404993"/>
                      <w:dataBinding w:prefixMappings="xmlns:ns0='http://purl.org/dc/elements/1.1/' xmlns:ns1='http://schemas.openxmlformats.org/package/2006/metadata/core-properties' " w:xpath="/ns1:coreProperties[1]/ns0:title[1]" w:storeItemID="{6C3C8BC8-F283-45AE-878A-BAB7291924A1}"/>
                      <w:text/>
                    </w:sdtPr>
                    <w:sdtEndPr/>
                    <w:sdtContent>
                      <w:p w:rsidR="00E9625D" w:rsidRDefault="009563FB">
                        <w:pPr>
                          <w:pStyle w:val="Header"/>
                          <w:tabs>
                            <w:tab w:val="clear" w:pos="4680"/>
                            <w:tab w:val="clear" w:pos="9360"/>
                          </w:tabs>
                          <w:jc w:val="center"/>
                          <w:rPr>
                            <w:caps/>
                            <w:color w:val="FFFFFF" w:themeColor="background1"/>
                          </w:rPr>
                        </w:pPr>
                        <w:r>
                          <w:rPr>
                            <w:rFonts w:ascii="Garamond" w:hAnsi="Garamond"/>
                            <w:b/>
                            <w:caps/>
                            <w:color w:val="FFFFFF" w:themeColor="background1"/>
                            <w:sz w:val="36"/>
                            <w:szCs w:val="36"/>
                          </w:rPr>
                          <w:t>Green Communities – Town of Harwich</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06639"/>
    <w:multiLevelType w:val="hybridMultilevel"/>
    <w:tmpl w:val="D92288FE"/>
    <w:lvl w:ilvl="0" w:tplc="9FE21D36">
      <w:start w:val="1"/>
      <w:numFmt w:val="upperRoman"/>
      <w:lvlText w:val="%1I"/>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1670D"/>
    <w:multiLevelType w:val="hybridMultilevel"/>
    <w:tmpl w:val="028032AC"/>
    <w:lvl w:ilvl="0" w:tplc="3E6404CA">
      <w:start w:val="1"/>
      <w:numFmt w:val="decimal"/>
      <w:lvlText w:val="%1."/>
      <w:lvlJc w:val="left"/>
      <w:pPr>
        <w:ind w:left="720" w:hanging="360"/>
      </w:pPr>
      <w:rPr>
        <w:rFonts w:ascii="Garamond" w:eastAsiaTheme="minorHAnsi" w:hAnsi="Garamond"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560E3"/>
    <w:multiLevelType w:val="hybridMultilevel"/>
    <w:tmpl w:val="5C2A1F02"/>
    <w:lvl w:ilvl="0" w:tplc="DB5E2272">
      <w:start w:val="1"/>
      <w:numFmt w:val="bullet"/>
      <w:lvlText w:val="•"/>
      <w:lvlJc w:val="left"/>
      <w:pPr>
        <w:tabs>
          <w:tab w:val="num" w:pos="720"/>
        </w:tabs>
        <w:ind w:left="720" w:hanging="360"/>
      </w:pPr>
      <w:rPr>
        <w:rFonts w:ascii="Arial" w:hAnsi="Arial" w:hint="default"/>
      </w:rPr>
    </w:lvl>
    <w:lvl w:ilvl="1" w:tplc="D1064D7C" w:tentative="1">
      <w:start w:val="1"/>
      <w:numFmt w:val="bullet"/>
      <w:lvlText w:val="•"/>
      <w:lvlJc w:val="left"/>
      <w:pPr>
        <w:tabs>
          <w:tab w:val="num" w:pos="1440"/>
        </w:tabs>
        <w:ind w:left="1440" w:hanging="360"/>
      </w:pPr>
      <w:rPr>
        <w:rFonts w:ascii="Arial" w:hAnsi="Arial" w:hint="default"/>
      </w:rPr>
    </w:lvl>
    <w:lvl w:ilvl="2" w:tplc="FE7EE310">
      <w:start w:val="1"/>
      <w:numFmt w:val="bullet"/>
      <w:lvlText w:val="•"/>
      <w:lvlJc w:val="left"/>
      <w:pPr>
        <w:tabs>
          <w:tab w:val="num" w:pos="2160"/>
        </w:tabs>
        <w:ind w:left="2160" w:hanging="360"/>
      </w:pPr>
      <w:rPr>
        <w:rFonts w:ascii="Arial" w:hAnsi="Arial" w:hint="default"/>
      </w:rPr>
    </w:lvl>
    <w:lvl w:ilvl="3" w:tplc="7D103198" w:tentative="1">
      <w:start w:val="1"/>
      <w:numFmt w:val="bullet"/>
      <w:lvlText w:val="•"/>
      <w:lvlJc w:val="left"/>
      <w:pPr>
        <w:tabs>
          <w:tab w:val="num" w:pos="2880"/>
        </w:tabs>
        <w:ind w:left="2880" w:hanging="360"/>
      </w:pPr>
      <w:rPr>
        <w:rFonts w:ascii="Arial" w:hAnsi="Arial" w:hint="default"/>
      </w:rPr>
    </w:lvl>
    <w:lvl w:ilvl="4" w:tplc="F16A06BE" w:tentative="1">
      <w:start w:val="1"/>
      <w:numFmt w:val="bullet"/>
      <w:lvlText w:val="•"/>
      <w:lvlJc w:val="left"/>
      <w:pPr>
        <w:tabs>
          <w:tab w:val="num" w:pos="3600"/>
        </w:tabs>
        <w:ind w:left="3600" w:hanging="360"/>
      </w:pPr>
      <w:rPr>
        <w:rFonts w:ascii="Arial" w:hAnsi="Arial" w:hint="default"/>
      </w:rPr>
    </w:lvl>
    <w:lvl w:ilvl="5" w:tplc="10B2D1B2" w:tentative="1">
      <w:start w:val="1"/>
      <w:numFmt w:val="bullet"/>
      <w:lvlText w:val="•"/>
      <w:lvlJc w:val="left"/>
      <w:pPr>
        <w:tabs>
          <w:tab w:val="num" w:pos="4320"/>
        </w:tabs>
        <w:ind w:left="4320" w:hanging="360"/>
      </w:pPr>
      <w:rPr>
        <w:rFonts w:ascii="Arial" w:hAnsi="Arial" w:hint="default"/>
      </w:rPr>
    </w:lvl>
    <w:lvl w:ilvl="6" w:tplc="3904A39A" w:tentative="1">
      <w:start w:val="1"/>
      <w:numFmt w:val="bullet"/>
      <w:lvlText w:val="•"/>
      <w:lvlJc w:val="left"/>
      <w:pPr>
        <w:tabs>
          <w:tab w:val="num" w:pos="5040"/>
        </w:tabs>
        <w:ind w:left="5040" w:hanging="360"/>
      </w:pPr>
      <w:rPr>
        <w:rFonts w:ascii="Arial" w:hAnsi="Arial" w:hint="default"/>
      </w:rPr>
    </w:lvl>
    <w:lvl w:ilvl="7" w:tplc="BED6AD28" w:tentative="1">
      <w:start w:val="1"/>
      <w:numFmt w:val="bullet"/>
      <w:lvlText w:val="•"/>
      <w:lvlJc w:val="left"/>
      <w:pPr>
        <w:tabs>
          <w:tab w:val="num" w:pos="5760"/>
        </w:tabs>
        <w:ind w:left="5760" w:hanging="360"/>
      </w:pPr>
      <w:rPr>
        <w:rFonts w:ascii="Arial" w:hAnsi="Arial" w:hint="default"/>
      </w:rPr>
    </w:lvl>
    <w:lvl w:ilvl="8" w:tplc="4CACDF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142003"/>
    <w:multiLevelType w:val="hybridMultilevel"/>
    <w:tmpl w:val="9468007A"/>
    <w:lvl w:ilvl="0" w:tplc="E06C498A">
      <w:start w:val="1"/>
      <w:numFmt w:val="decimal"/>
      <w:lvlText w:val="%1."/>
      <w:lvlJc w:val="left"/>
      <w:pPr>
        <w:ind w:left="720" w:hanging="360"/>
      </w:pPr>
      <w:rPr>
        <w:rFonts w:ascii="Garamond" w:eastAsiaTheme="minorHAnsi" w:hAnsi="Garamond"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A6CFB"/>
    <w:multiLevelType w:val="hybridMultilevel"/>
    <w:tmpl w:val="6EF4E0B2"/>
    <w:lvl w:ilvl="0" w:tplc="877AB296">
      <w:start w:val="1"/>
      <w:numFmt w:val="bullet"/>
      <w:lvlText w:val="•"/>
      <w:lvlJc w:val="left"/>
      <w:pPr>
        <w:tabs>
          <w:tab w:val="num" w:pos="720"/>
        </w:tabs>
        <w:ind w:left="720" w:hanging="360"/>
      </w:pPr>
      <w:rPr>
        <w:rFonts w:ascii="Arial" w:hAnsi="Arial" w:hint="default"/>
      </w:rPr>
    </w:lvl>
    <w:lvl w:ilvl="1" w:tplc="DBBEAC74" w:tentative="1">
      <w:start w:val="1"/>
      <w:numFmt w:val="bullet"/>
      <w:lvlText w:val="•"/>
      <w:lvlJc w:val="left"/>
      <w:pPr>
        <w:tabs>
          <w:tab w:val="num" w:pos="1440"/>
        </w:tabs>
        <w:ind w:left="1440" w:hanging="360"/>
      </w:pPr>
      <w:rPr>
        <w:rFonts w:ascii="Arial" w:hAnsi="Arial" w:hint="default"/>
      </w:rPr>
    </w:lvl>
    <w:lvl w:ilvl="2" w:tplc="7A12661A" w:tentative="1">
      <w:start w:val="1"/>
      <w:numFmt w:val="bullet"/>
      <w:lvlText w:val="•"/>
      <w:lvlJc w:val="left"/>
      <w:pPr>
        <w:tabs>
          <w:tab w:val="num" w:pos="2160"/>
        </w:tabs>
        <w:ind w:left="2160" w:hanging="360"/>
      </w:pPr>
      <w:rPr>
        <w:rFonts w:ascii="Arial" w:hAnsi="Arial" w:hint="default"/>
      </w:rPr>
    </w:lvl>
    <w:lvl w:ilvl="3" w:tplc="8A60E8D2" w:tentative="1">
      <w:start w:val="1"/>
      <w:numFmt w:val="bullet"/>
      <w:lvlText w:val="•"/>
      <w:lvlJc w:val="left"/>
      <w:pPr>
        <w:tabs>
          <w:tab w:val="num" w:pos="2880"/>
        </w:tabs>
        <w:ind w:left="2880" w:hanging="360"/>
      </w:pPr>
      <w:rPr>
        <w:rFonts w:ascii="Arial" w:hAnsi="Arial" w:hint="default"/>
      </w:rPr>
    </w:lvl>
    <w:lvl w:ilvl="4" w:tplc="70CA9294" w:tentative="1">
      <w:start w:val="1"/>
      <w:numFmt w:val="bullet"/>
      <w:lvlText w:val="•"/>
      <w:lvlJc w:val="left"/>
      <w:pPr>
        <w:tabs>
          <w:tab w:val="num" w:pos="3600"/>
        </w:tabs>
        <w:ind w:left="3600" w:hanging="360"/>
      </w:pPr>
      <w:rPr>
        <w:rFonts w:ascii="Arial" w:hAnsi="Arial" w:hint="default"/>
      </w:rPr>
    </w:lvl>
    <w:lvl w:ilvl="5" w:tplc="B1047254" w:tentative="1">
      <w:start w:val="1"/>
      <w:numFmt w:val="bullet"/>
      <w:lvlText w:val="•"/>
      <w:lvlJc w:val="left"/>
      <w:pPr>
        <w:tabs>
          <w:tab w:val="num" w:pos="4320"/>
        </w:tabs>
        <w:ind w:left="4320" w:hanging="360"/>
      </w:pPr>
      <w:rPr>
        <w:rFonts w:ascii="Arial" w:hAnsi="Arial" w:hint="default"/>
      </w:rPr>
    </w:lvl>
    <w:lvl w:ilvl="6" w:tplc="66D6952C" w:tentative="1">
      <w:start w:val="1"/>
      <w:numFmt w:val="bullet"/>
      <w:lvlText w:val="•"/>
      <w:lvlJc w:val="left"/>
      <w:pPr>
        <w:tabs>
          <w:tab w:val="num" w:pos="5040"/>
        </w:tabs>
        <w:ind w:left="5040" w:hanging="360"/>
      </w:pPr>
      <w:rPr>
        <w:rFonts w:ascii="Arial" w:hAnsi="Arial" w:hint="default"/>
      </w:rPr>
    </w:lvl>
    <w:lvl w:ilvl="7" w:tplc="3982A172" w:tentative="1">
      <w:start w:val="1"/>
      <w:numFmt w:val="bullet"/>
      <w:lvlText w:val="•"/>
      <w:lvlJc w:val="left"/>
      <w:pPr>
        <w:tabs>
          <w:tab w:val="num" w:pos="5760"/>
        </w:tabs>
        <w:ind w:left="5760" w:hanging="360"/>
      </w:pPr>
      <w:rPr>
        <w:rFonts w:ascii="Arial" w:hAnsi="Arial" w:hint="default"/>
      </w:rPr>
    </w:lvl>
    <w:lvl w:ilvl="8" w:tplc="07EE71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297589"/>
    <w:multiLevelType w:val="hybridMultilevel"/>
    <w:tmpl w:val="A6548510"/>
    <w:lvl w:ilvl="0" w:tplc="9FE21D36">
      <w:start w:val="1"/>
      <w:numFmt w:val="upperRoman"/>
      <w:lvlText w:val="%1I"/>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F308B"/>
    <w:multiLevelType w:val="hybridMultilevel"/>
    <w:tmpl w:val="D1F411FC"/>
    <w:lvl w:ilvl="0" w:tplc="52A88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B2CF8"/>
    <w:multiLevelType w:val="hybridMultilevel"/>
    <w:tmpl w:val="CB726E3E"/>
    <w:lvl w:ilvl="0" w:tplc="A86E1CD0">
      <w:start w:val="1"/>
      <w:numFmt w:val="bullet"/>
      <w:lvlText w:val="•"/>
      <w:lvlJc w:val="left"/>
      <w:pPr>
        <w:tabs>
          <w:tab w:val="num" w:pos="720"/>
        </w:tabs>
        <w:ind w:left="720" w:hanging="360"/>
      </w:pPr>
      <w:rPr>
        <w:rFonts w:ascii="Arial" w:hAnsi="Arial" w:hint="default"/>
      </w:rPr>
    </w:lvl>
    <w:lvl w:ilvl="1" w:tplc="ADFAE072">
      <w:start w:val="206"/>
      <w:numFmt w:val="bullet"/>
      <w:lvlText w:val="–"/>
      <w:lvlJc w:val="left"/>
      <w:pPr>
        <w:tabs>
          <w:tab w:val="num" w:pos="1440"/>
        </w:tabs>
        <w:ind w:left="1440" w:hanging="360"/>
      </w:pPr>
      <w:rPr>
        <w:rFonts w:ascii="Gill Sans MT" w:hAnsi="Gill Sans MT" w:hint="default"/>
      </w:rPr>
    </w:lvl>
    <w:lvl w:ilvl="2" w:tplc="3A30C028" w:tentative="1">
      <w:start w:val="1"/>
      <w:numFmt w:val="bullet"/>
      <w:lvlText w:val="•"/>
      <w:lvlJc w:val="left"/>
      <w:pPr>
        <w:tabs>
          <w:tab w:val="num" w:pos="2160"/>
        </w:tabs>
        <w:ind w:left="2160" w:hanging="360"/>
      </w:pPr>
      <w:rPr>
        <w:rFonts w:ascii="Arial" w:hAnsi="Arial" w:hint="default"/>
      </w:rPr>
    </w:lvl>
    <w:lvl w:ilvl="3" w:tplc="73109C38" w:tentative="1">
      <w:start w:val="1"/>
      <w:numFmt w:val="bullet"/>
      <w:lvlText w:val="•"/>
      <w:lvlJc w:val="left"/>
      <w:pPr>
        <w:tabs>
          <w:tab w:val="num" w:pos="2880"/>
        </w:tabs>
        <w:ind w:left="2880" w:hanging="360"/>
      </w:pPr>
      <w:rPr>
        <w:rFonts w:ascii="Arial" w:hAnsi="Arial" w:hint="default"/>
      </w:rPr>
    </w:lvl>
    <w:lvl w:ilvl="4" w:tplc="B31CBB6C" w:tentative="1">
      <w:start w:val="1"/>
      <w:numFmt w:val="bullet"/>
      <w:lvlText w:val="•"/>
      <w:lvlJc w:val="left"/>
      <w:pPr>
        <w:tabs>
          <w:tab w:val="num" w:pos="3600"/>
        </w:tabs>
        <w:ind w:left="3600" w:hanging="360"/>
      </w:pPr>
      <w:rPr>
        <w:rFonts w:ascii="Arial" w:hAnsi="Arial" w:hint="default"/>
      </w:rPr>
    </w:lvl>
    <w:lvl w:ilvl="5" w:tplc="D35E5184" w:tentative="1">
      <w:start w:val="1"/>
      <w:numFmt w:val="bullet"/>
      <w:lvlText w:val="•"/>
      <w:lvlJc w:val="left"/>
      <w:pPr>
        <w:tabs>
          <w:tab w:val="num" w:pos="4320"/>
        </w:tabs>
        <w:ind w:left="4320" w:hanging="360"/>
      </w:pPr>
      <w:rPr>
        <w:rFonts w:ascii="Arial" w:hAnsi="Arial" w:hint="default"/>
      </w:rPr>
    </w:lvl>
    <w:lvl w:ilvl="6" w:tplc="C5D635C2" w:tentative="1">
      <w:start w:val="1"/>
      <w:numFmt w:val="bullet"/>
      <w:lvlText w:val="•"/>
      <w:lvlJc w:val="left"/>
      <w:pPr>
        <w:tabs>
          <w:tab w:val="num" w:pos="5040"/>
        </w:tabs>
        <w:ind w:left="5040" w:hanging="360"/>
      </w:pPr>
      <w:rPr>
        <w:rFonts w:ascii="Arial" w:hAnsi="Arial" w:hint="default"/>
      </w:rPr>
    </w:lvl>
    <w:lvl w:ilvl="7" w:tplc="B63A7F9E" w:tentative="1">
      <w:start w:val="1"/>
      <w:numFmt w:val="bullet"/>
      <w:lvlText w:val="•"/>
      <w:lvlJc w:val="left"/>
      <w:pPr>
        <w:tabs>
          <w:tab w:val="num" w:pos="5760"/>
        </w:tabs>
        <w:ind w:left="5760" w:hanging="360"/>
      </w:pPr>
      <w:rPr>
        <w:rFonts w:ascii="Arial" w:hAnsi="Arial" w:hint="default"/>
      </w:rPr>
    </w:lvl>
    <w:lvl w:ilvl="8" w:tplc="39E8F6D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39"/>
    <w:rsid w:val="0004337A"/>
    <w:rsid w:val="0006106A"/>
    <w:rsid w:val="001A3895"/>
    <w:rsid w:val="001B6AD7"/>
    <w:rsid w:val="001C1223"/>
    <w:rsid w:val="00224576"/>
    <w:rsid w:val="00392607"/>
    <w:rsid w:val="00497E6B"/>
    <w:rsid w:val="004C7999"/>
    <w:rsid w:val="005B01E0"/>
    <w:rsid w:val="0061417E"/>
    <w:rsid w:val="0062699F"/>
    <w:rsid w:val="00627339"/>
    <w:rsid w:val="006B7F5B"/>
    <w:rsid w:val="0077039B"/>
    <w:rsid w:val="007D06B0"/>
    <w:rsid w:val="00837D82"/>
    <w:rsid w:val="00947036"/>
    <w:rsid w:val="009563FB"/>
    <w:rsid w:val="00964F5A"/>
    <w:rsid w:val="009A6621"/>
    <w:rsid w:val="00DC1F53"/>
    <w:rsid w:val="00E9625D"/>
    <w:rsid w:val="00F2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2761746-6915-4BA2-B0DC-814AFBE5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339"/>
    <w:pPr>
      <w:ind w:left="720"/>
      <w:contextualSpacing/>
    </w:pPr>
  </w:style>
  <w:style w:type="paragraph" w:styleId="Header">
    <w:name w:val="header"/>
    <w:basedOn w:val="Normal"/>
    <w:link w:val="HeaderChar"/>
    <w:uiPriority w:val="99"/>
    <w:unhideWhenUsed/>
    <w:rsid w:val="00E96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5D"/>
  </w:style>
  <w:style w:type="paragraph" w:styleId="Footer">
    <w:name w:val="footer"/>
    <w:basedOn w:val="Normal"/>
    <w:link w:val="FooterChar"/>
    <w:uiPriority w:val="99"/>
    <w:unhideWhenUsed/>
    <w:rsid w:val="00E96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5D"/>
  </w:style>
  <w:style w:type="paragraph" w:styleId="NormalWeb">
    <w:name w:val="Normal (Web)"/>
    <w:basedOn w:val="Normal"/>
    <w:uiPriority w:val="99"/>
    <w:semiHidden/>
    <w:unhideWhenUsed/>
    <w:rsid w:val="00DC1F53"/>
    <w:rPr>
      <w:rFonts w:ascii="Times New Roman" w:hAnsi="Times New Roman" w:cs="Times New Roman"/>
      <w:sz w:val="24"/>
      <w:szCs w:val="24"/>
    </w:rPr>
  </w:style>
  <w:style w:type="character" w:styleId="Hyperlink">
    <w:name w:val="Hyperlink"/>
    <w:basedOn w:val="DefaultParagraphFont"/>
    <w:uiPriority w:val="99"/>
    <w:unhideWhenUsed/>
    <w:rsid w:val="007D0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13040">
      <w:bodyDiv w:val="1"/>
      <w:marLeft w:val="0"/>
      <w:marRight w:val="0"/>
      <w:marTop w:val="0"/>
      <w:marBottom w:val="0"/>
      <w:divBdr>
        <w:top w:val="none" w:sz="0" w:space="0" w:color="auto"/>
        <w:left w:val="none" w:sz="0" w:space="0" w:color="auto"/>
        <w:bottom w:val="none" w:sz="0" w:space="0" w:color="auto"/>
        <w:right w:val="none" w:sz="0" w:space="0" w:color="auto"/>
      </w:divBdr>
      <w:divsChild>
        <w:div w:id="573709466">
          <w:marLeft w:val="360"/>
          <w:marRight w:val="0"/>
          <w:marTop w:val="140"/>
          <w:marBottom w:val="0"/>
          <w:divBdr>
            <w:top w:val="none" w:sz="0" w:space="0" w:color="auto"/>
            <w:left w:val="none" w:sz="0" w:space="0" w:color="auto"/>
            <w:bottom w:val="none" w:sz="0" w:space="0" w:color="auto"/>
            <w:right w:val="none" w:sz="0" w:space="0" w:color="auto"/>
          </w:divBdr>
        </w:div>
        <w:div w:id="696345693">
          <w:marLeft w:val="1080"/>
          <w:marRight w:val="0"/>
          <w:marTop w:val="140"/>
          <w:marBottom w:val="0"/>
          <w:divBdr>
            <w:top w:val="none" w:sz="0" w:space="0" w:color="auto"/>
            <w:left w:val="none" w:sz="0" w:space="0" w:color="auto"/>
            <w:bottom w:val="none" w:sz="0" w:space="0" w:color="auto"/>
            <w:right w:val="none" w:sz="0" w:space="0" w:color="auto"/>
          </w:divBdr>
        </w:div>
        <w:div w:id="1076822944">
          <w:marLeft w:val="1080"/>
          <w:marRight w:val="0"/>
          <w:marTop w:val="140"/>
          <w:marBottom w:val="0"/>
          <w:divBdr>
            <w:top w:val="none" w:sz="0" w:space="0" w:color="auto"/>
            <w:left w:val="none" w:sz="0" w:space="0" w:color="auto"/>
            <w:bottom w:val="none" w:sz="0" w:space="0" w:color="auto"/>
            <w:right w:val="none" w:sz="0" w:space="0" w:color="auto"/>
          </w:divBdr>
        </w:div>
        <w:div w:id="1842508600">
          <w:marLeft w:val="1080"/>
          <w:marRight w:val="0"/>
          <w:marTop w:val="140"/>
          <w:marBottom w:val="0"/>
          <w:divBdr>
            <w:top w:val="none" w:sz="0" w:space="0" w:color="auto"/>
            <w:left w:val="none" w:sz="0" w:space="0" w:color="auto"/>
            <w:bottom w:val="none" w:sz="0" w:space="0" w:color="auto"/>
            <w:right w:val="none" w:sz="0" w:space="0" w:color="auto"/>
          </w:divBdr>
        </w:div>
        <w:div w:id="288633494">
          <w:marLeft w:val="360"/>
          <w:marRight w:val="0"/>
          <w:marTop w:val="140"/>
          <w:marBottom w:val="0"/>
          <w:divBdr>
            <w:top w:val="none" w:sz="0" w:space="0" w:color="auto"/>
            <w:left w:val="none" w:sz="0" w:space="0" w:color="auto"/>
            <w:bottom w:val="none" w:sz="0" w:space="0" w:color="auto"/>
            <w:right w:val="none" w:sz="0" w:space="0" w:color="auto"/>
          </w:divBdr>
        </w:div>
        <w:div w:id="1038697142">
          <w:marLeft w:val="360"/>
          <w:marRight w:val="0"/>
          <w:marTop w:val="140"/>
          <w:marBottom w:val="0"/>
          <w:divBdr>
            <w:top w:val="none" w:sz="0" w:space="0" w:color="auto"/>
            <w:left w:val="none" w:sz="0" w:space="0" w:color="auto"/>
            <w:bottom w:val="none" w:sz="0" w:space="0" w:color="auto"/>
            <w:right w:val="none" w:sz="0" w:space="0" w:color="auto"/>
          </w:divBdr>
        </w:div>
        <w:div w:id="871187591">
          <w:marLeft w:val="360"/>
          <w:marRight w:val="0"/>
          <w:marTop w:val="140"/>
          <w:marBottom w:val="0"/>
          <w:divBdr>
            <w:top w:val="none" w:sz="0" w:space="0" w:color="auto"/>
            <w:left w:val="none" w:sz="0" w:space="0" w:color="auto"/>
            <w:bottom w:val="none" w:sz="0" w:space="0" w:color="auto"/>
            <w:right w:val="none" w:sz="0" w:space="0" w:color="auto"/>
          </w:divBdr>
        </w:div>
        <w:div w:id="731583384">
          <w:marLeft w:val="1080"/>
          <w:marRight w:val="0"/>
          <w:marTop w:val="140"/>
          <w:marBottom w:val="0"/>
          <w:divBdr>
            <w:top w:val="none" w:sz="0" w:space="0" w:color="auto"/>
            <w:left w:val="none" w:sz="0" w:space="0" w:color="auto"/>
            <w:bottom w:val="none" w:sz="0" w:space="0" w:color="auto"/>
            <w:right w:val="none" w:sz="0" w:space="0" w:color="auto"/>
          </w:divBdr>
        </w:div>
        <w:div w:id="1070271882">
          <w:marLeft w:val="1080"/>
          <w:marRight w:val="0"/>
          <w:marTop w:val="140"/>
          <w:marBottom w:val="0"/>
          <w:divBdr>
            <w:top w:val="none" w:sz="0" w:space="0" w:color="auto"/>
            <w:left w:val="none" w:sz="0" w:space="0" w:color="auto"/>
            <w:bottom w:val="none" w:sz="0" w:space="0" w:color="auto"/>
            <w:right w:val="none" w:sz="0" w:space="0" w:color="auto"/>
          </w:divBdr>
        </w:div>
        <w:div w:id="324014645">
          <w:marLeft w:val="1080"/>
          <w:marRight w:val="0"/>
          <w:marTop w:val="140"/>
          <w:marBottom w:val="0"/>
          <w:divBdr>
            <w:top w:val="none" w:sz="0" w:space="0" w:color="auto"/>
            <w:left w:val="none" w:sz="0" w:space="0" w:color="auto"/>
            <w:bottom w:val="none" w:sz="0" w:space="0" w:color="auto"/>
            <w:right w:val="none" w:sz="0" w:space="0" w:color="auto"/>
          </w:divBdr>
        </w:div>
      </w:divsChild>
    </w:div>
    <w:div w:id="423192136">
      <w:bodyDiv w:val="1"/>
      <w:marLeft w:val="0"/>
      <w:marRight w:val="0"/>
      <w:marTop w:val="0"/>
      <w:marBottom w:val="0"/>
      <w:divBdr>
        <w:top w:val="none" w:sz="0" w:space="0" w:color="auto"/>
        <w:left w:val="none" w:sz="0" w:space="0" w:color="auto"/>
        <w:bottom w:val="none" w:sz="0" w:space="0" w:color="auto"/>
        <w:right w:val="none" w:sz="0" w:space="0" w:color="auto"/>
      </w:divBdr>
      <w:divsChild>
        <w:div w:id="271325815">
          <w:marLeft w:val="360"/>
          <w:marRight w:val="0"/>
          <w:marTop w:val="140"/>
          <w:marBottom w:val="0"/>
          <w:divBdr>
            <w:top w:val="none" w:sz="0" w:space="0" w:color="auto"/>
            <w:left w:val="none" w:sz="0" w:space="0" w:color="auto"/>
            <w:bottom w:val="none" w:sz="0" w:space="0" w:color="auto"/>
            <w:right w:val="none" w:sz="0" w:space="0" w:color="auto"/>
          </w:divBdr>
        </w:div>
        <w:div w:id="1036739728">
          <w:marLeft w:val="360"/>
          <w:marRight w:val="0"/>
          <w:marTop w:val="140"/>
          <w:marBottom w:val="0"/>
          <w:divBdr>
            <w:top w:val="none" w:sz="0" w:space="0" w:color="auto"/>
            <w:left w:val="none" w:sz="0" w:space="0" w:color="auto"/>
            <w:bottom w:val="none" w:sz="0" w:space="0" w:color="auto"/>
            <w:right w:val="none" w:sz="0" w:space="0" w:color="auto"/>
          </w:divBdr>
        </w:div>
      </w:divsChild>
    </w:div>
    <w:div w:id="744887150">
      <w:bodyDiv w:val="1"/>
      <w:marLeft w:val="0"/>
      <w:marRight w:val="0"/>
      <w:marTop w:val="0"/>
      <w:marBottom w:val="0"/>
      <w:divBdr>
        <w:top w:val="none" w:sz="0" w:space="0" w:color="auto"/>
        <w:left w:val="none" w:sz="0" w:space="0" w:color="auto"/>
        <w:bottom w:val="none" w:sz="0" w:space="0" w:color="auto"/>
        <w:right w:val="none" w:sz="0" w:space="0" w:color="auto"/>
      </w:divBdr>
    </w:div>
    <w:div w:id="1682900260">
      <w:bodyDiv w:val="1"/>
      <w:marLeft w:val="0"/>
      <w:marRight w:val="0"/>
      <w:marTop w:val="0"/>
      <w:marBottom w:val="0"/>
      <w:divBdr>
        <w:top w:val="none" w:sz="0" w:space="0" w:color="auto"/>
        <w:left w:val="none" w:sz="0" w:space="0" w:color="auto"/>
        <w:bottom w:val="none" w:sz="0" w:space="0" w:color="auto"/>
        <w:right w:val="none" w:sz="0" w:space="0" w:color="auto"/>
      </w:divBdr>
      <w:divsChild>
        <w:div w:id="1726293113">
          <w:marLeft w:val="1800"/>
          <w:marRight w:val="0"/>
          <w:marTop w:val="140"/>
          <w:marBottom w:val="0"/>
          <w:divBdr>
            <w:top w:val="none" w:sz="0" w:space="0" w:color="auto"/>
            <w:left w:val="none" w:sz="0" w:space="0" w:color="auto"/>
            <w:bottom w:val="none" w:sz="0" w:space="0" w:color="auto"/>
            <w:right w:val="none" w:sz="0" w:space="0" w:color="auto"/>
          </w:divBdr>
        </w:div>
        <w:div w:id="611130582">
          <w:marLeft w:val="1800"/>
          <w:marRight w:val="0"/>
          <w:marTop w:val="140"/>
          <w:marBottom w:val="0"/>
          <w:divBdr>
            <w:top w:val="none" w:sz="0" w:space="0" w:color="auto"/>
            <w:left w:val="none" w:sz="0" w:space="0" w:color="auto"/>
            <w:bottom w:val="none" w:sz="0" w:space="0" w:color="auto"/>
            <w:right w:val="none" w:sz="0" w:space="0" w:color="auto"/>
          </w:divBdr>
        </w:div>
        <w:div w:id="1466191840">
          <w:marLeft w:val="1800"/>
          <w:marRight w:val="0"/>
          <w:marTop w:val="140"/>
          <w:marBottom w:val="0"/>
          <w:divBdr>
            <w:top w:val="none" w:sz="0" w:space="0" w:color="auto"/>
            <w:left w:val="none" w:sz="0" w:space="0" w:color="auto"/>
            <w:bottom w:val="none" w:sz="0" w:space="0" w:color="auto"/>
            <w:right w:val="none" w:sz="0" w:space="0" w:color="auto"/>
          </w:divBdr>
        </w:div>
      </w:divsChild>
    </w:div>
    <w:div w:id="17089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ss.gov/energy/GreenCommuniti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ass.gov/energy/GreenCommun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Communities – Town of Harwich</dc:title>
  <dc:subject/>
  <dc:creator>Charleen Greenhalgh</dc:creator>
  <cp:keywords/>
  <dc:description/>
  <cp:lastModifiedBy>Charleen Greenhalgh</cp:lastModifiedBy>
  <cp:revision>8</cp:revision>
  <dcterms:created xsi:type="dcterms:W3CDTF">2018-03-22T14:01:00Z</dcterms:created>
  <dcterms:modified xsi:type="dcterms:W3CDTF">2018-04-11T17:33:00Z</dcterms:modified>
</cp:coreProperties>
</file>