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D1" w:rsidRPr="007B6A70" w:rsidRDefault="00D845D1" w:rsidP="00AA2001">
      <w:pPr>
        <w:spacing w:after="0"/>
        <w:jc w:val="center"/>
        <w:rPr>
          <w:rFonts w:ascii="Times New Roman" w:hAnsi="Times New Roman" w:cs="Times New Roman"/>
          <w:b/>
          <w:u w:val="single"/>
        </w:rPr>
      </w:pPr>
      <w:r w:rsidRPr="007B6A70">
        <w:rPr>
          <w:rFonts w:ascii="Times New Roman" w:hAnsi="Times New Roman" w:cs="Times New Roman"/>
          <w:b/>
          <w:u w:val="single"/>
        </w:rPr>
        <w:t>TOWN OF HARWICH</w:t>
      </w:r>
    </w:p>
    <w:p w:rsidR="00D845D1" w:rsidRPr="007B6A70" w:rsidRDefault="00D845D1" w:rsidP="00B65434">
      <w:pPr>
        <w:spacing w:after="0"/>
        <w:rPr>
          <w:rFonts w:ascii="Times New Roman" w:hAnsi="Times New Roman" w:cs="Times New Roman"/>
          <w:b/>
          <w:u w:val="single"/>
        </w:rPr>
      </w:pPr>
    </w:p>
    <w:p w:rsidR="00AA2001" w:rsidRPr="007B6A70" w:rsidRDefault="00AA2001" w:rsidP="00AA2001">
      <w:pPr>
        <w:spacing w:after="0"/>
        <w:jc w:val="center"/>
        <w:rPr>
          <w:rFonts w:ascii="Times New Roman" w:hAnsi="Times New Roman" w:cs="Times New Roman"/>
          <w:b/>
          <w:u w:val="single"/>
        </w:rPr>
      </w:pPr>
      <w:r w:rsidRPr="007B6A70">
        <w:rPr>
          <w:rFonts w:ascii="Times New Roman" w:hAnsi="Times New Roman" w:cs="Times New Roman"/>
          <w:b/>
          <w:u w:val="single"/>
        </w:rPr>
        <w:t>Addendum #1</w:t>
      </w:r>
    </w:p>
    <w:p w:rsidR="007B6A70" w:rsidRDefault="00C35310" w:rsidP="007B6A70">
      <w:pPr>
        <w:jc w:val="center"/>
        <w:rPr>
          <w:rFonts w:ascii="Times New Roman" w:hAnsi="Times New Roman" w:cs="Times New Roman"/>
          <w:b/>
        </w:rPr>
      </w:pPr>
      <w:r w:rsidRPr="007B6A70">
        <w:rPr>
          <w:rFonts w:ascii="Times New Roman" w:hAnsi="Times New Roman" w:cs="Times New Roman"/>
          <w:b/>
        </w:rPr>
        <w:t>February 3, 2022</w:t>
      </w:r>
    </w:p>
    <w:p w:rsidR="00D845D1" w:rsidRPr="007B6A70" w:rsidRDefault="00D845D1" w:rsidP="007B6A70">
      <w:pPr>
        <w:jc w:val="center"/>
        <w:rPr>
          <w:rFonts w:ascii="Times New Roman" w:hAnsi="Times New Roman" w:cs="Times New Roman"/>
          <w:b/>
        </w:rPr>
      </w:pPr>
      <w:r w:rsidRPr="007B6A70">
        <w:rPr>
          <w:rFonts w:ascii="Times New Roman" w:hAnsi="Times New Roman" w:cs="Times New Roman"/>
        </w:rPr>
        <w:t xml:space="preserve">The attention of bidders submitting bids for the subject project: </w:t>
      </w:r>
    </w:p>
    <w:p w:rsidR="00D845D1" w:rsidRPr="007B6A70" w:rsidRDefault="00B65434" w:rsidP="00D845D1">
      <w:pPr>
        <w:spacing w:after="0"/>
        <w:jc w:val="center"/>
        <w:rPr>
          <w:rFonts w:ascii="Times New Roman" w:hAnsi="Times New Roman" w:cs="Times New Roman"/>
          <w:b/>
        </w:rPr>
      </w:pPr>
      <w:r w:rsidRPr="007B6A70">
        <w:rPr>
          <w:rFonts w:ascii="Times New Roman" w:hAnsi="Times New Roman" w:cs="Times New Roman"/>
          <w:b/>
        </w:rPr>
        <w:t>AMBULANCE BILLING/COLLECTION SERVICE</w:t>
      </w:r>
    </w:p>
    <w:p w:rsidR="00C35310" w:rsidRPr="007B6A70" w:rsidRDefault="00C35310" w:rsidP="00D845D1">
      <w:pPr>
        <w:spacing w:after="0"/>
        <w:jc w:val="center"/>
        <w:rPr>
          <w:rFonts w:ascii="Times New Roman" w:hAnsi="Times New Roman" w:cs="Times New Roman"/>
          <w:b/>
        </w:rPr>
      </w:pPr>
      <w:r w:rsidRPr="007B6A70">
        <w:rPr>
          <w:rFonts w:ascii="Times New Roman" w:hAnsi="Times New Roman" w:cs="Times New Roman"/>
          <w:b/>
        </w:rPr>
        <w:t>Request for Proposals</w:t>
      </w:r>
    </w:p>
    <w:p w:rsidR="00D845D1" w:rsidRPr="007B6A70" w:rsidRDefault="00D845D1" w:rsidP="00583A38">
      <w:pPr>
        <w:spacing w:after="0"/>
        <w:jc w:val="center"/>
        <w:rPr>
          <w:rFonts w:ascii="Times New Roman" w:hAnsi="Times New Roman" w:cs="Times New Roman"/>
          <w:b/>
        </w:rPr>
      </w:pPr>
    </w:p>
    <w:p w:rsidR="00D845D1" w:rsidRPr="007B6A70" w:rsidRDefault="00D845D1" w:rsidP="00583A38">
      <w:pPr>
        <w:autoSpaceDE w:val="0"/>
        <w:autoSpaceDN w:val="0"/>
        <w:adjustRightInd w:val="0"/>
        <w:jc w:val="center"/>
        <w:rPr>
          <w:rFonts w:ascii="Times New Roman" w:hAnsi="Times New Roman" w:cs="Times New Roman"/>
        </w:rPr>
      </w:pPr>
      <w:proofErr w:type="gramStart"/>
      <w:r w:rsidRPr="007B6A70">
        <w:rPr>
          <w:rFonts w:ascii="Times New Roman" w:hAnsi="Times New Roman" w:cs="Times New Roman"/>
        </w:rPr>
        <w:t>are</w:t>
      </w:r>
      <w:proofErr w:type="gramEnd"/>
      <w:r w:rsidRPr="007B6A70">
        <w:rPr>
          <w:rFonts w:ascii="Times New Roman" w:hAnsi="Times New Roman" w:cs="Times New Roman"/>
        </w:rPr>
        <w:t xml:space="preserve"> called to the following addendum</w:t>
      </w:r>
      <w:r w:rsidR="00583A38" w:rsidRPr="007B6A70">
        <w:rPr>
          <w:rFonts w:ascii="Times New Roman" w:hAnsi="Times New Roman" w:cs="Times New Roman"/>
          <w:i/>
          <w:iCs/>
        </w:rPr>
        <w:t>.</w:t>
      </w:r>
    </w:p>
    <w:p w:rsidR="00D845D1" w:rsidRPr="007B6A70" w:rsidRDefault="00D845D1" w:rsidP="00D845D1">
      <w:pPr>
        <w:jc w:val="center"/>
        <w:rPr>
          <w:rFonts w:ascii="Times New Roman" w:hAnsi="Times New Roman" w:cs="Times New Roman"/>
          <w:b/>
          <w:bCs/>
        </w:rPr>
      </w:pPr>
      <w:r w:rsidRPr="007B6A70">
        <w:rPr>
          <w:rFonts w:ascii="Times New Roman" w:hAnsi="Times New Roman" w:cs="Times New Roman"/>
          <w:b/>
          <w:bCs/>
        </w:rPr>
        <w:t xml:space="preserve">Bidders shall confirm receipt of Addendum 1 in their </w:t>
      </w:r>
      <w:r w:rsidR="00583A38" w:rsidRPr="007B6A70">
        <w:rPr>
          <w:rFonts w:ascii="Times New Roman" w:hAnsi="Times New Roman" w:cs="Times New Roman"/>
          <w:b/>
          <w:bCs/>
        </w:rPr>
        <w:t>bid submission</w:t>
      </w:r>
      <w:r w:rsidRPr="007B6A70">
        <w:rPr>
          <w:rFonts w:ascii="Times New Roman" w:hAnsi="Times New Roman" w:cs="Times New Roman"/>
          <w:b/>
          <w:bCs/>
        </w:rPr>
        <w:t>.</w:t>
      </w:r>
    </w:p>
    <w:p w:rsidR="003F4C5D" w:rsidRPr="007B6A70" w:rsidRDefault="00557E74" w:rsidP="0046658F">
      <w:pPr>
        <w:rPr>
          <w:rFonts w:ascii="Times New Roman" w:hAnsi="Times New Roman" w:cs="Times New Roman"/>
          <w:b/>
        </w:rPr>
      </w:pPr>
      <w:r w:rsidRPr="007B6A70">
        <w:rPr>
          <w:rFonts w:ascii="Times New Roman" w:hAnsi="Times New Roman" w:cs="Times New Roman"/>
          <w:b/>
        </w:rPr>
        <w:t>Bid Questions</w:t>
      </w:r>
      <w:r w:rsidR="00AD7E31" w:rsidRPr="007B6A70">
        <w:rPr>
          <w:rFonts w:ascii="Times New Roman" w:hAnsi="Times New Roman" w:cs="Times New Roman"/>
          <w:b/>
        </w:rPr>
        <w:t xml:space="preserve"> &amp; Responses</w:t>
      </w:r>
      <w:r w:rsidR="003F4C5D" w:rsidRPr="007B6A70">
        <w:rPr>
          <w:rFonts w:ascii="Times New Roman" w:hAnsi="Times New Roman" w:cs="Times New Roman"/>
          <w:b/>
        </w:rPr>
        <w:t xml:space="preserve"> and Additional Information</w:t>
      </w:r>
      <w:r w:rsidR="00AE5F6B" w:rsidRPr="007B6A70">
        <w:rPr>
          <w:rFonts w:ascii="Times New Roman" w:hAnsi="Times New Roman" w:cs="Times New Roman"/>
          <w:b/>
        </w:rPr>
        <w:t>/Clarifications</w:t>
      </w:r>
      <w:r w:rsidRPr="007B6A70">
        <w:rPr>
          <w:rFonts w:ascii="Times New Roman" w:hAnsi="Times New Roman" w:cs="Times New Roman"/>
          <w:b/>
        </w:rPr>
        <w:t>:</w:t>
      </w:r>
      <w:r w:rsidR="003F4C5D" w:rsidRPr="007B6A70">
        <w:rPr>
          <w:rFonts w:ascii="Times New Roman" w:hAnsi="Times New Roman" w:cs="Times New Roman"/>
        </w:rPr>
        <w:tab/>
      </w:r>
    </w:p>
    <w:p w:rsidR="00B65434" w:rsidRPr="007B6A70" w:rsidRDefault="00B65434" w:rsidP="00B65434">
      <w:pPr>
        <w:pStyle w:val="paragraph"/>
        <w:numPr>
          <w:ilvl w:val="0"/>
          <w:numId w:val="4"/>
        </w:numPr>
        <w:tabs>
          <w:tab w:val="left" w:pos="180"/>
        </w:tabs>
        <w:spacing w:before="0" w:beforeAutospacing="0" w:after="0" w:afterAutospacing="0"/>
        <w:ind w:left="-90" w:firstLine="0"/>
        <w:textAlignment w:val="baseline"/>
        <w:rPr>
          <w:rStyle w:val="normaltextrun"/>
          <w:color w:val="262626"/>
          <w:sz w:val="22"/>
          <w:szCs w:val="22"/>
        </w:rPr>
      </w:pPr>
      <w:r w:rsidRPr="007B6A70">
        <w:rPr>
          <w:rStyle w:val="normaltextrun"/>
          <w:rFonts w:eastAsiaTheme="majorEastAsia"/>
          <w:color w:val="262626"/>
          <w:sz w:val="22"/>
          <w:szCs w:val="22"/>
        </w:rPr>
        <w:t>Number of billable runs from last year.</w:t>
      </w:r>
    </w:p>
    <w:p w:rsidR="00B65434" w:rsidRPr="007B6A70" w:rsidRDefault="007B6A70" w:rsidP="00B65434">
      <w:pPr>
        <w:pStyle w:val="paragraph"/>
        <w:numPr>
          <w:ilvl w:val="1"/>
          <w:numId w:val="4"/>
        </w:numPr>
        <w:tabs>
          <w:tab w:val="left" w:pos="180"/>
        </w:tabs>
        <w:spacing w:before="0" w:beforeAutospacing="0" w:after="0" w:afterAutospacing="0"/>
        <w:textAlignment w:val="baseline"/>
        <w:rPr>
          <w:color w:val="262626"/>
          <w:sz w:val="22"/>
          <w:szCs w:val="22"/>
        </w:rPr>
      </w:pPr>
      <w:r w:rsidRPr="007B6A70">
        <w:rPr>
          <w:color w:val="262626"/>
          <w:sz w:val="22"/>
          <w:szCs w:val="22"/>
        </w:rPr>
        <w:t>unknown</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5"/>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What were last year’s total charges?</w:t>
      </w:r>
      <w:r w:rsidRPr="007B6A70">
        <w:rPr>
          <w:rStyle w:val="eop"/>
          <w:rFonts w:eastAsiaTheme="majorEastAsia"/>
          <w:color w:val="262626"/>
          <w:sz w:val="22"/>
          <w:szCs w:val="22"/>
        </w:rPr>
        <w:t> </w:t>
      </w:r>
    </w:p>
    <w:p w:rsidR="00B65434" w:rsidRPr="007B6A70" w:rsidRDefault="00B65434" w:rsidP="00B65434">
      <w:pPr>
        <w:pStyle w:val="paragraph"/>
        <w:numPr>
          <w:ilvl w:val="1"/>
          <w:numId w:val="5"/>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FY 2021 – 4,974,024.37</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6"/>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What were last year’s total payments? </w:t>
      </w:r>
      <w:r w:rsidRPr="007B6A70">
        <w:rPr>
          <w:rStyle w:val="eop"/>
          <w:rFonts w:eastAsiaTheme="majorEastAsia"/>
          <w:color w:val="262626"/>
          <w:sz w:val="22"/>
          <w:szCs w:val="22"/>
        </w:rPr>
        <w:t> </w:t>
      </w:r>
    </w:p>
    <w:p w:rsidR="00B65434" w:rsidRPr="007B6A70" w:rsidRDefault="00B65434" w:rsidP="00B65434">
      <w:pPr>
        <w:pStyle w:val="paragraph"/>
        <w:numPr>
          <w:ilvl w:val="1"/>
          <w:numId w:val="6"/>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FY 2021 – 1,441,968.56</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7"/>
        </w:numPr>
        <w:tabs>
          <w:tab w:val="clear" w:pos="720"/>
          <w:tab w:val="left" w:pos="180"/>
        </w:tabs>
        <w:spacing w:before="0" w:beforeAutospacing="0" w:after="0" w:afterAutospacing="0"/>
        <w:ind w:left="-90" w:firstLine="0"/>
        <w:textAlignment w:val="baseline"/>
        <w:rPr>
          <w:rStyle w:val="normaltextrun"/>
          <w:color w:val="262626"/>
          <w:sz w:val="22"/>
          <w:szCs w:val="22"/>
        </w:rPr>
      </w:pPr>
      <w:r w:rsidRPr="007B6A70">
        <w:rPr>
          <w:rStyle w:val="normaltextrun"/>
          <w:rFonts w:eastAsiaTheme="majorEastAsia"/>
          <w:color w:val="262626"/>
          <w:sz w:val="22"/>
          <w:szCs w:val="22"/>
        </w:rPr>
        <w:t>What were last year’s total contractual adjustments?</w:t>
      </w:r>
    </w:p>
    <w:p w:rsidR="00B65434" w:rsidRPr="007B6A70" w:rsidRDefault="00B65434" w:rsidP="00B65434">
      <w:pPr>
        <w:pStyle w:val="paragraph"/>
        <w:numPr>
          <w:ilvl w:val="1"/>
          <w:numId w:val="7"/>
        </w:numPr>
        <w:tabs>
          <w:tab w:val="left" w:pos="180"/>
        </w:tabs>
        <w:spacing w:before="0" w:beforeAutospacing="0" w:after="0" w:afterAutospacing="0"/>
        <w:textAlignment w:val="baseline"/>
        <w:rPr>
          <w:color w:val="262626"/>
          <w:sz w:val="22"/>
          <w:szCs w:val="22"/>
        </w:rPr>
      </w:pPr>
      <w:r w:rsidRPr="007B6A70">
        <w:rPr>
          <w:rStyle w:val="normaltextrun"/>
          <w:rFonts w:eastAsiaTheme="majorEastAsia"/>
          <w:color w:val="262626"/>
          <w:sz w:val="22"/>
          <w:szCs w:val="22"/>
        </w:rPr>
        <w:t> </w:t>
      </w:r>
      <w:r w:rsidRPr="007B6A70">
        <w:rPr>
          <w:rStyle w:val="eop"/>
          <w:rFonts w:eastAsiaTheme="majorEastAsia"/>
          <w:color w:val="262626"/>
          <w:sz w:val="22"/>
          <w:szCs w:val="22"/>
        </w:rPr>
        <w:t> FY 2021 – 3,136,714.13</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8"/>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What were last year’s total write-offs?</w:t>
      </w:r>
      <w:r w:rsidRPr="007B6A70">
        <w:rPr>
          <w:rStyle w:val="eop"/>
          <w:rFonts w:eastAsiaTheme="majorEastAsia"/>
          <w:color w:val="262626"/>
          <w:sz w:val="22"/>
          <w:szCs w:val="22"/>
        </w:rPr>
        <w:t> </w:t>
      </w:r>
    </w:p>
    <w:p w:rsidR="00B65434" w:rsidRPr="007B6A70" w:rsidRDefault="00B65434" w:rsidP="00B65434">
      <w:pPr>
        <w:pStyle w:val="paragraph"/>
        <w:numPr>
          <w:ilvl w:val="1"/>
          <w:numId w:val="8"/>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FY 2021 – 278,898.10</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9"/>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 xml:space="preserve">What were last year's total payer </w:t>
      </w:r>
      <w:proofErr w:type="gramStart"/>
      <w:r w:rsidRPr="007B6A70">
        <w:rPr>
          <w:rStyle w:val="normaltextrun"/>
          <w:rFonts w:eastAsiaTheme="majorEastAsia"/>
          <w:color w:val="262626"/>
          <w:sz w:val="22"/>
          <w:szCs w:val="22"/>
        </w:rPr>
        <w:t>mix.</w:t>
      </w:r>
      <w:proofErr w:type="gramEnd"/>
      <w:r w:rsidRPr="007B6A70">
        <w:rPr>
          <w:rStyle w:val="normaltextrun"/>
          <w:rFonts w:eastAsiaTheme="majorEastAsia"/>
          <w:color w:val="262626"/>
          <w:sz w:val="22"/>
          <w:szCs w:val="22"/>
        </w:rPr>
        <w:t xml:space="preserve"> (i.e. % of Medicare, Medicaid, Commercial Insurance, Self-pay, etc.)</w:t>
      </w:r>
      <w:r w:rsidRPr="007B6A70">
        <w:rPr>
          <w:rStyle w:val="eop"/>
          <w:rFonts w:eastAsiaTheme="majorEastAsia"/>
          <w:color w:val="262626"/>
          <w:sz w:val="22"/>
          <w:szCs w:val="22"/>
        </w:rPr>
        <w:t>?</w:t>
      </w:r>
    </w:p>
    <w:p w:rsidR="00B65434" w:rsidRPr="007B6A70" w:rsidRDefault="00B65434" w:rsidP="00B65434">
      <w:pPr>
        <w:pStyle w:val="paragraph"/>
        <w:numPr>
          <w:ilvl w:val="1"/>
          <w:numId w:val="9"/>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unknown</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10"/>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As described in the RFP, checks and cash for services by the Town of Harwich will be received by the Billing Agency and deposited in an account held by the Town. Is the account with a national bank with regional branches, or is it a local/regional bank?</w:t>
      </w:r>
      <w:r w:rsidRPr="007B6A70">
        <w:rPr>
          <w:rStyle w:val="eop"/>
          <w:rFonts w:eastAsiaTheme="majorEastAsia"/>
          <w:color w:val="262626"/>
          <w:sz w:val="22"/>
          <w:szCs w:val="22"/>
        </w:rPr>
        <w:t> </w:t>
      </w:r>
    </w:p>
    <w:p w:rsidR="00B65434" w:rsidRPr="007B6A70" w:rsidRDefault="00B65434" w:rsidP="00B65434">
      <w:pPr>
        <w:pStyle w:val="paragraph"/>
        <w:numPr>
          <w:ilvl w:val="1"/>
          <w:numId w:val="10"/>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National bank at this time, local branch convenient to biller.</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11"/>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Are credit card payments allowed? If yes, who will be responsible for the credit card transaction fees?</w:t>
      </w:r>
      <w:r w:rsidRPr="007B6A70">
        <w:rPr>
          <w:rStyle w:val="eop"/>
          <w:rFonts w:eastAsiaTheme="majorEastAsia"/>
          <w:color w:val="262626"/>
          <w:sz w:val="22"/>
          <w:szCs w:val="22"/>
        </w:rPr>
        <w:t> </w:t>
      </w:r>
    </w:p>
    <w:p w:rsidR="00B65434" w:rsidRPr="007B6A70" w:rsidRDefault="00B65434" w:rsidP="00B65434">
      <w:pPr>
        <w:pStyle w:val="paragraph"/>
        <w:numPr>
          <w:ilvl w:val="1"/>
          <w:numId w:val="11"/>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Yes, customer pays the fees</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12"/>
        </w:numPr>
        <w:tabs>
          <w:tab w:val="clear" w:pos="720"/>
          <w:tab w:val="left" w:pos="180"/>
        </w:tabs>
        <w:spacing w:before="0" w:beforeAutospacing="0" w:after="0" w:afterAutospacing="0"/>
        <w:ind w:left="-90" w:firstLine="0"/>
        <w:textAlignment w:val="baseline"/>
        <w:rPr>
          <w:rStyle w:val="eop"/>
          <w:color w:val="262626"/>
          <w:sz w:val="22"/>
          <w:szCs w:val="22"/>
        </w:rPr>
      </w:pPr>
      <w:r w:rsidRPr="007B6A70">
        <w:rPr>
          <w:rStyle w:val="normaltextrun"/>
          <w:rFonts w:eastAsiaTheme="majorEastAsia"/>
          <w:color w:val="262626"/>
          <w:sz w:val="22"/>
          <w:szCs w:val="22"/>
        </w:rPr>
        <w:t>Who is the current billing service and what are you currently paying? </w:t>
      </w:r>
      <w:r w:rsidRPr="007B6A70">
        <w:rPr>
          <w:rStyle w:val="eop"/>
          <w:rFonts w:eastAsiaTheme="majorEastAsia"/>
          <w:color w:val="262626"/>
          <w:sz w:val="22"/>
          <w:szCs w:val="22"/>
        </w:rPr>
        <w:t> </w:t>
      </w:r>
    </w:p>
    <w:p w:rsidR="00B65434" w:rsidRPr="007B6A70" w:rsidRDefault="00B65434" w:rsidP="00B65434">
      <w:pPr>
        <w:pStyle w:val="paragraph"/>
        <w:numPr>
          <w:ilvl w:val="0"/>
          <w:numId w:val="13"/>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Coastal Medical we pay 3% of collections</w:t>
      </w:r>
    </w:p>
    <w:p w:rsidR="00B65434" w:rsidRPr="007B6A70" w:rsidRDefault="00B65434" w:rsidP="00B65434">
      <w:pPr>
        <w:pStyle w:val="paragraph"/>
        <w:tabs>
          <w:tab w:val="left" w:pos="180"/>
        </w:tabs>
        <w:spacing w:before="0" w:beforeAutospacing="0" w:after="0" w:afterAutospacing="0"/>
        <w:ind w:left="-90"/>
        <w:textAlignment w:val="baseline"/>
        <w:rPr>
          <w:color w:val="262626"/>
          <w:sz w:val="22"/>
          <w:szCs w:val="22"/>
        </w:rPr>
      </w:pPr>
      <w:r w:rsidRPr="007B6A70">
        <w:rPr>
          <w:rStyle w:val="normaltextrun"/>
          <w:rFonts w:eastAsiaTheme="majorEastAsia"/>
          <w:color w:val="000000"/>
          <w:sz w:val="22"/>
          <w:szCs w:val="22"/>
        </w:rPr>
        <w:t> </w:t>
      </w:r>
      <w:r w:rsidRPr="007B6A70">
        <w:rPr>
          <w:rStyle w:val="eop"/>
          <w:rFonts w:eastAsiaTheme="majorEastAsia"/>
          <w:color w:val="000000"/>
          <w:sz w:val="22"/>
          <w:szCs w:val="22"/>
        </w:rPr>
        <w:t> </w:t>
      </w:r>
    </w:p>
    <w:p w:rsidR="00B65434" w:rsidRPr="007B6A70" w:rsidRDefault="00B65434" w:rsidP="00B65434">
      <w:pPr>
        <w:pStyle w:val="paragraph"/>
        <w:numPr>
          <w:ilvl w:val="0"/>
          <w:numId w:val="12"/>
        </w:numPr>
        <w:tabs>
          <w:tab w:val="left" w:pos="180"/>
        </w:tabs>
        <w:spacing w:before="0" w:beforeAutospacing="0" w:after="0" w:afterAutospacing="0"/>
        <w:textAlignment w:val="baseline"/>
        <w:rPr>
          <w:rStyle w:val="eop"/>
          <w:rFonts w:eastAsiaTheme="majorEastAsia"/>
          <w:color w:val="262626"/>
          <w:sz w:val="22"/>
          <w:szCs w:val="22"/>
        </w:rPr>
      </w:pPr>
      <w:r w:rsidRPr="007B6A70">
        <w:rPr>
          <w:rStyle w:val="normaltextrun"/>
          <w:rFonts w:eastAsiaTheme="majorEastAsia"/>
          <w:color w:val="262626"/>
          <w:sz w:val="22"/>
          <w:szCs w:val="22"/>
        </w:rPr>
        <w:t>Are there current pain points with your current billing vendor and/or processes that are prompting this RFP that we can address? If so, please provide details.</w:t>
      </w:r>
      <w:r w:rsidRPr="007B6A70">
        <w:rPr>
          <w:rStyle w:val="eop"/>
          <w:rFonts w:eastAsiaTheme="majorEastAsia"/>
          <w:color w:val="262626"/>
          <w:sz w:val="22"/>
          <w:szCs w:val="22"/>
        </w:rPr>
        <w:t> </w:t>
      </w:r>
    </w:p>
    <w:p w:rsidR="00D845D1" w:rsidRPr="007B6A70" w:rsidRDefault="00B65434" w:rsidP="00911085">
      <w:pPr>
        <w:pStyle w:val="paragraph"/>
        <w:numPr>
          <w:ilvl w:val="1"/>
          <w:numId w:val="12"/>
        </w:numPr>
        <w:tabs>
          <w:tab w:val="left" w:pos="180"/>
        </w:tabs>
        <w:spacing w:before="0" w:beforeAutospacing="0" w:after="0" w:afterAutospacing="0"/>
        <w:textAlignment w:val="baseline"/>
        <w:rPr>
          <w:color w:val="262626"/>
          <w:sz w:val="22"/>
          <w:szCs w:val="22"/>
        </w:rPr>
      </w:pPr>
      <w:r w:rsidRPr="007B6A70">
        <w:rPr>
          <w:rStyle w:val="eop"/>
          <w:rFonts w:eastAsiaTheme="majorEastAsia"/>
          <w:color w:val="262626"/>
          <w:sz w:val="22"/>
          <w:szCs w:val="22"/>
        </w:rPr>
        <w:t>n/a</w:t>
      </w:r>
    </w:p>
    <w:p w:rsidR="00D845D1" w:rsidRPr="007B6A70" w:rsidRDefault="00D845D1" w:rsidP="00D845D1">
      <w:pPr>
        <w:jc w:val="center"/>
        <w:rPr>
          <w:rFonts w:ascii="Times New Roman" w:hAnsi="Times New Roman" w:cs="Times New Roman"/>
          <w:b/>
          <w:bCs/>
          <w:sz w:val="24"/>
          <w:szCs w:val="24"/>
        </w:rPr>
      </w:pPr>
      <w:r w:rsidRPr="007B6A70">
        <w:rPr>
          <w:rFonts w:ascii="Times New Roman" w:hAnsi="Times New Roman" w:cs="Times New Roman"/>
          <w:b/>
          <w:bCs/>
          <w:sz w:val="44"/>
          <w:szCs w:val="24"/>
        </w:rPr>
        <w:t>*** END OF ADDENDUM #1 ***</w:t>
      </w:r>
    </w:p>
    <w:sectPr w:rsidR="00D845D1" w:rsidRPr="007B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F58"/>
    <w:multiLevelType w:val="multilevel"/>
    <w:tmpl w:val="96C6CF5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1561B"/>
    <w:multiLevelType w:val="hybridMultilevel"/>
    <w:tmpl w:val="B9E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7C70"/>
    <w:multiLevelType w:val="multilevel"/>
    <w:tmpl w:val="B7084CC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36CF0"/>
    <w:multiLevelType w:val="hybridMultilevel"/>
    <w:tmpl w:val="F626C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900DF"/>
    <w:multiLevelType w:val="hybridMultilevel"/>
    <w:tmpl w:val="E45642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114483"/>
    <w:multiLevelType w:val="hybridMultilevel"/>
    <w:tmpl w:val="ECCCF390"/>
    <w:lvl w:ilvl="0" w:tplc="FB080BB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453AEA"/>
    <w:multiLevelType w:val="multilevel"/>
    <w:tmpl w:val="BF4EA0A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E4EDF"/>
    <w:multiLevelType w:val="multilevel"/>
    <w:tmpl w:val="85A0C62C"/>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rPr>
        <w:rFonts w:ascii="Times New Roman" w:eastAsia="Times New Roman" w:hAnsi="Times New Roman" w:hint="default"/>
        <w:w w:val="98"/>
        <w:sz w:val="23"/>
        <w:szCs w:val="23"/>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8" w15:restartNumberingAfterBreak="0">
    <w:nsid w:val="582017A0"/>
    <w:multiLevelType w:val="multilevel"/>
    <w:tmpl w:val="3418FF4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0017E"/>
    <w:multiLevelType w:val="multilevel"/>
    <w:tmpl w:val="B3C65DC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0D4344"/>
    <w:multiLevelType w:val="multilevel"/>
    <w:tmpl w:val="7DF2256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5431C"/>
    <w:multiLevelType w:val="multilevel"/>
    <w:tmpl w:val="37225BD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40158"/>
    <w:multiLevelType w:val="multilevel"/>
    <w:tmpl w:val="7FB60E9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0"/>
  </w:num>
  <w:num w:numId="8">
    <w:abstractNumId w:val="11"/>
  </w:num>
  <w:num w:numId="9">
    <w:abstractNumId w:val="12"/>
  </w:num>
  <w:num w:numId="10">
    <w:abstractNumId w:val="10"/>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74"/>
    <w:rsid w:val="00113350"/>
    <w:rsid w:val="001425F8"/>
    <w:rsid w:val="00205C4A"/>
    <w:rsid w:val="0030585D"/>
    <w:rsid w:val="003F4C5D"/>
    <w:rsid w:val="00454919"/>
    <w:rsid w:val="00465CF7"/>
    <w:rsid w:val="0046658F"/>
    <w:rsid w:val="00557E74"/>
    <w:rsid w:val="00583A38"/>
    <w:rsid w:val="007B6A70"/>
    <w:rsid w:val="008563F7"/>
    <w:rsid w:val="008569E8"/>
    <w:rsid w:val="00911085"/>
    <w:rsid w:val="00986698"/>
    <w:rsid w:val="00AA2001"/>
    <w:rsid w:val="00AD7E31"/>
    <w:rsid w:val="00AE5F6B"/>
    <w:rsid w:val="00B65434"/>
    <w:rsid w:val="00BF2474"/>
    <w:rsid w:val="00C35310"/>
    <w:rsid w:val="00CA3C80"/>
    <w:rsid w:val="00D80B48"/>
    <w:rsid w:val="00D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E83F1-AE60-4C52-B56E-C296B45B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74"/>
    <w:pPr>
      <w:ind w:left="720"/>
      <w:contextualSpacing/>
    </w:pPr>
  </w:style>
  <w:style w:type="paragraph" w:styleId="BalloonText">
    <w:name w:val="Balloon Text"/>
    <w:basedOn w:val="Normal"/>
    <w:link w:val="BalloonTextChar"/>
    <w:uiPriority w:val="99"/>
    <w:semiHidden/>
    <w:unhideWhenUsed/>
    <w:rsid w:val="0020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4A"/>
    <w:rPr>
      <w:rFonts w:ascii="Segoe UI" w:hAnsi="Segoe UI" w:cs="Segoe UI"/>
      <w:sz w:val="18"/>
      <w:szCs w:val="18"/>
    </w:rPr>
  </w:style>
  <w:style w:type="character" w:styleId="Hyperlink">
    <w:name w:val="Hyperlink"/>
    <w:basedOn w:val="DefaultParagraphFont"/>
    <w:uiPriority w:val="99"/>
    <w:semiHidden/>
    <w:unhideWhenUsed/>
    <w:rsid w:val="003F4C5D"/>
    <w:rPr>
      <w:color w:val="0563C1" w:themeColor="hyperlink"/>
      <w:u w:val="single"/>
    </w:rPr>
  </w:style>
  <w:style w:type="paragraph" w:styleId="PlainText">
    <w:name w:val="Plain Text"/>
    <w:basedOn w:val="Normal"/>
    <w:link w:val="PlainTextChar"/>
    <w:uiPriority w:val="99"/>
    <w:semiHidden/>
    <w:unhideWhenUsed/>
    <w:rsid w:val="003F4C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4C5D"/>
    <w:rPr>
      <w:rFonts w:ascii="Calibri" w:hAnsi="Calibri"/>
      <w:szCs w:val="21"/>
    </w:rPr>
  </w:style>
  <w:style w:type="paragraph" w:customStyle="1" w:styleId="paragraph">
    <w:name w:val="paragraph"/>
    <w:basedOn w:val="Normal"/>
    <w:rsid w:val="00B65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5434"/>
  </w:style>
  <w:style w:type="character" w:customStyle="1" w:styleId="eop">
    <w:name w:val="eop"/>
    <w:basedOn w:val="DefaultParagraphFont"/>
    <w:rsid w:val="00B6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78066">
      <w:bodyDiv w:val="1"/>
      <w:marLeft w:val="0"/>
      <w:marRight w:val="0"/>
      <w:marTop w:val="0"/>
      <w:marBottom w:val="0"/>
      <w:divBdr>
        <w:top w:val="none" w:sz="0" w:space="0" w:color="auto"/>
        <w:left w:val="none" w:sz="0" w:space="0" w:color="auto"/>
        <w:bottom w:val="none" w:sz="0" w:space="0" w:color="auto"/>
        <w:right w:val="none" w:sz="0" w:space="0" w:color="auto"/>
      </w:divBdr>
    </w:div>
    <w:div w:id="805004123">
      <w:bodyDiv w:val="1"/>
      <w:marLeft w:val="0"/>
      <w:marRight w:val="0"/>
      <w:marTop w:val="0"/>
      <w:marBottom w:val="0"/>
      <w:divBdr>
        <w:top w:val="none" w:sz="0" w:space="0" w:color="auto"/>
        <w:left w:val="none" w:sz="0" w:space="0" w:color="auto"/>
        <w:bottom w:val="none" w:sz="0" w:space="0" w:color="auto"/>
        <w:right w:val="none" w:sz="0" w:space="0" w:color="auto"/>
      </w:divBdr>
    </w:div>
    <w:div w:id="1475876844">
      <w:bodyDiv w:val="1"/>
      <w:marLeft w:val="0"/>
      <w:marRight w:val="0"/>
      <w:marTop w:val="0"/>
      <w:marBottom w:val="0"/>
      <w:divBdr>
        <w:top w:val="none" w:sz="0" w:space="0" w:color="auto"/>
        <w:left w:val="none" w:sz="0" w:space="0" w:color="auto"/>
        <w:bottom w:val="none" w:sz="0" w:space="0" w:color="auto"/>
        <w:right w:val="none" w:sz="0" w:space="0" w:color="auto"/>
      </w:divBdr>
    </w:div>
    <w:div w:id="1479763764">
      <w:bodyDiv w:val="1"/>
      <w:marLeft w:val="0"/>
      <w:marRight w:val="0"/>
      <w:marTop w:val="0"/>
      <w:marBottom w:val="0"/>
      <w:divBdr>
        <w:top w:val="none" w:sz="0" w:space="0" w:color="auto"/>
        <w:left w:val="none" w:sz="0" w:space="0" w:color="auto"/>
        <w:bottom w:val="none" w:sz="0" w:space="0" w:color="auto"/>
        <w:right w:val="none" w:sz="0" w:space="0" w:color="auto"/>
      </w:divBdr>
    </w:div>
    <w:div w:id="1867788950">
      <w:bodyDiv w:val="1"/>
      <w:marLeft w:val="0"/>
      <w:marRight w:val="0"/>
      <w:marTop w:val="0"/>
      <w:marBottom w:val="0"/>
      <w:divBdr>
        <w:top w:val="none" w:sz="0" w:space="0" w:color="auto"/>
        <w:left w:val="none" w:sz="0" w:space="0" w:color="auto"/>
        <w:bottom w:val="none" w:sz="0" w:space="0" w:color="auto"/>
        <w:right w:val="none" w:sz="0" w:space="0" w:color="auto"/>
      </w:divBdr>
    </w:div>
    <w:div w:id="20500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Ryder</dc:creator>
  <cp:keywords/>
  <dc:description/>
  <cp:lastModifiedBy>Meggan Eldredge</cp:lastModifiedBy>
  <cp:revision>2</cp:revision>
  <cp:lastPrinted>2020-11-05T20:01:00Z</cp:lastPrinted>
  <dcterms:created xsi:type="dcterms:W3CDTF">2022-02-04T15:20:00Z</dcterms:created>
  <dcterms:modified xsi:type="dcterms:W3CDTF">2022-02-04T15:20:00Z</dcterms:modified>
</cp:coreProperties>
</file>