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C4" w:rsidRPr="001B7493" w:rsidRDefault="005C75C4" w:rsidP="0090000F">
      <w:pPr>
        <w:jc w:val="center"/>
        <w:rPr>
          <w:rFonts w:ascii="Tahoma" w:hAnsi="Tahoma" w:cs="Tahoma"/>
          <w:b/>
          <w:sz w:val="22"/>
          <w:szCs w:val="22"/>
        </w:rPr>
      </w:pPr>
      <w:r w:rsidRPr="001B7493">
        <w:rPr>
          <w:rFonts w:ascii="Tahoma" w:hAnsi="Tahoma" w:cs="Tahoma"/>
          <w:b/>
          <w:sz w:val="22"/>
          <w:szCs w:val="22"/>
        </w:rPr>
        <w:t>Harwich Planning Board Agenda</w:t>
      </w:r>
    </w:p>
    <w:p w:rsidR="0090000F" w:rsidRPr="001B7493" w:rsidRDefault="0090000F" w:rsidP="0090000F">
      <w:pPr>
        <w:jc w:val="center"/>
        <w:rPr>
          <w:rFonts w:ascii="Tahoma" w:hAnsi="Tahoma" w:cs="Tahoma"/>
          <w:b/>
          <w:sz w:val="22"/>
          <w:szCs w:val="22"/>
        </w:rPr>
      </w:pPr>
      <w:r w:rsidRPr="001B7493">
        <w:rPr>
          <w:rFonts w:ascii="Tahoma" w:hAnsi="Tahoma" w:cs="Tahoma"/>
          <w:b/>
          <w:sz w:val="22"/>
          <w:szCs w:val="22"/>
        </w:rPr>
        <w:t>Town Hall, Griffin Room</w:t>
      </w:r>
    </w:p>
    <w:p w:rsidR="005C75C4" w:rsidRPr="001B7493" w:rsidRDefault="005C75C4" w:rsidP="0090000F">
      <w:pPr>
        <w:jc w:val="center"/>
        <w:rPr>
          <w:rFonts w:ascii="Tahoma" w:hAnsi="Tahoma" w:cs="Tahoma"/>
          <w:b/>
          <w:sz w:val="22"/>
          <w:szCs w:val="22"/>
        </w:rPr>
      </w:pPr>
      <w:r w:rsidRPr="001B7493">
        <w:rPr>
          <w:rFonts w:ascii="Tahoma" w:hAnsi="Tahoma" w:cs="Tahoma"/>
          <w:b/>
          <w:sz w:val="22"/>
          <w:szCs w:val="22"/>
        </w:rPr>
        <w:t>732 Main Street, Harwich</w:t>
      </w:r>
    </w:p>
    <w:p w:rsidR="007311D0" w:rsidRPr="001B7493" w:rsidRDefault="0090000F" w:rsidP="007311D0">
      <w:pPr>
        <w:jc w:val="center"/>
        <w:rPr>
          <w:rFonts w:ascii="Tahoma" w:hAnsi="Tahoma" w:cs="Tahoma"/>
          <w:b/>
          <w:sz w:val="22"/>
          <w:szCs w:val="22"/>
        </w:rPr>
      </w:pPr>
      <w:bookmarkStart w:id="0" w:name="OLE_LINK2"/>
      <w:r w:rsidRPr="001B7493">
        <w:rPr>
          <w:rFonts w:ascii="Tahoma" w:hAnsi="Tahoma" w:cs="Tahoma"/>
          <w:b/>
          <w:sz w:val="22"/>
          <w:szCs w:val="22"/>
        </w:rPr>
        <w:t>T</w:t>
      </w:r>
      <w:r w:rsidR="00DC4FFF" w:rsidRPr="001B7493">
        <w:rPr>
          <w:rFonts w:ascii="Tahoma" w:hAnsi="Tahoma" w:cs="Tahoma"/>
          <w:b/>
          <w:sz w:val="22"/>
          <w:szCs w:val="22"/>
        </w:rPr>
        <w:t>ues</w:t>
      </w:r>
      <w:r w:rsidRPr="001B7493">
        <w:rPr>
          <w:rFonts w:ascii="Tahoma" w:hAnsi="Tahoma" w:cs="Tahoma"/>
          <w:b/>
          <w:sz w:val="22"/>
          <w:szCs w:val="22"/>
        </w:rPr>
        <w:t xml:space="preserve">day, </w:t>
      </w:r>
      <w:r w:rsidR="001B7493" w:rsidRPr="001B7493">
        <w:rPr>
          <w:rFonts w:ascii="Tahoma" w:hAnsi="Tahoma" w:cs="Tahoma"/>
          <w:b/>
          <w:sz w:val="22"/>
          <w:szCs w:val="22"/>
        </w:rPr>
        <w:t>August 22</w:t>
      </w:r>
      <w:r w:rsidRPr="001B7493">
        <w:rPr>
          <w:rFonts w:ascii="Tahoma" w:hAnsi="Tahoma" w:cs="Tahoma"/>
          <w:b/>
          <w:sz w:val="22"/>
          <w:szCs w:val="22"/>
        </w:rPr>
        <w:t>, 201</w:t>
      </w:r>
      <w:r w:rsidR="004E2D73" w:rsidRPr="001B7493">
        <w:rPr>
          <w:rFonts w:ascii="Tahoma" w:hAnsi="Tahoma" w:cs="Tahoma"/>
          <w:b/>
          <w:sz w:val="22"/>
          <w:szCs w:val="22"/>
        </w:rPr>
        <w:t>7</w:t>
      </w:r>
      <w:r w:rsidRPr="001B7493">
        <w:rPr>
          <w:rFonts w:ascii="Tahoma" w:hAnsi="Tahoma" w:cs="Tahoma"/>
          <w:b/>
          <w:sz w:val="22"/>
          <w:szCs w:val="22"/>
        </w:rPr>
        <w:t xml:space="preserve"> - 6:30 PM</w:t>
      </w:r>
    </w:p>
    <w:p w:rsidR="004E2D73" w:rsidRPr="001B7493" w:rsidRDefault="004E2D73" w:rsidP="004E2D73">
      <w:pPr>
        <w:jc w:val="center"/>
        <w:rPr>
          <w:rFonts w:ascii="Tahoma" w:hAnsi="Tahoma" w:cs="Tahoma"/>
          <w:b/>
          <w:sz w:val="22"/>
          <w:szCs w:val="22"/>
        </w:rPr>
      </w:pPr>
      <w:r w:rsidRPr="001B7493">
        <w:rPr>
          <w:rFonts w:ascii="Tahoma" w:hAnsi="Tahoma" w:cs="Tahoma"/>
          <w:i/>
          <w:sz w:val="22"/>
          <w:szCs w:val="22"/>
        </w:rPr>
        <w:t>Requests for accommodations for any person having a disability can be made by contacting the Administration Office at 508.430.7514.</w:t>
      </w:r>
    </w:p>
    <w:p w:rsidR="00D76E3A" w:rsidRPr="001B7493" w:rsidRDefault="00D76E3A" w:rsidP="00C1534E">
      <w:pPr>
        <w:rPr>
          <w:rFonts w:ascii="Tahoma" w:hAnsi="Tahoma" w:cs="Tahoma"/>
          <w:b/>
          <w:bCs/>
          <w:sz w:val="22"/>
          <w:szCs w:val="22"/>
        </w:rPr>
      </w:pPr>
    </w:p>
    <w:p w:rsidR="00CF6EC8" w:rsidRPr="001B7493" w:rsidRDefault="00742ED8" w:rsidP="0023376F">
      <w:pPr>
        <w:tabs>
          <w:tab w:val="left" w:pos="360"/>
        </w:tabs>
        <w:rPr>
          <w:rFonts w:ascii="Tahoma" w:hAnsi="Tahoma" w:cs="Tahoma"/>
          <w:b/>
          <w:sz w:val="22"/>
          <w:szCs w:val="22"/>
        </w:rPr>
      </w:pPr>
      <w:r w:rsidRPr="001B7493">
        <w:rPr>
          <w:rFonts w:ascii="Tahoma" w:hAnsi="Tahoma" w:cs="Tahoma"/>
          <w:b/>
          <w:sz w:val="22"/>
          <w:szCs w:val="22"/>
        </w:rPr>
        <w:t>Call to order</w:t>
      </w:r>
    </w:p>
    <w:p w:rsidR="004E2D73" w:rsidRPr="001B7493" w:rsidRDefault="004E2D73" w:rsidP="004E2D73">
      <w:pPr>
        <w:jc w:val="center"/>
        <w:rPr>
          <w:rFonts w:ascii="Tahoma" w:eastAsia="Batang" w:hAnsi="Tahoma" w:cs="Tahoma"/>
          <w:i/>
          <w:iCs/>
          <w:sz w:val="22"/>
          <w:szCs w:val="22"/>
        </w:rPr>
      </w:pPr>
      <w:bookmarkStart w:id="1" w:name="OLE_LINK1"/>
      <w:r w:rsidRPr="001B7493">
        <w:rPr>
          <w:rFonts w:ascii="Tahoma" w:eastAsia="Batang" w:hAnsi="Tahoma" w:cs="Tahoma"/>
          <w:i/>
          <w:iCs/>
          <w:sz w:val="22"/>
          <w:szCs w:val="22"/>
        </w:rPr>
        <w:t>Recording &amp; Taping Notification: As required by law, the Town may audio or video record this meeting.  Any person intending to either audio or video record this open session is required to inform the chair.</w:t>
      </w:r>
    </w:p>
    <w:p w:rsidR="004E2D73" w:rsidRPr="001B7493" w:rsidRDefault="004E2D73">
      <w:pPr>
        <w:rPr>
          <w:rFonts w:ascii="Tahoma" w:hAnsi="Tahoma" w:cs="Tahoma"/>
          <w:b/>
          <w:sz w:val="22"/>
          <w:szCs w:val="22"/>
        </w:rPr>
      </w:pPr>
    </w:p>
    <w:p w:rsidR="009D73D8" w:rsidRPr="001B7493" w:rsidRDefault="009D73D8" w:rsidP="005A51FD">
      <w:pPr>
        <w:rPr>
          <w:rFonts w:ascii="Tahoma" w:hAnsi="Tahoma" w:cs="Tahoma"/>
          <w:b/>
          <w:sz w:val="22"/>
          <w:szCs w:val="22"/>
        </w:rPr>
      </w:pPr>
      <w:r w:rsidRPr="001B7493">
        <w:rPr>
          <w:rFonts w:ascii="Tahoma" w:hAnsi="Tahoma" w:cs="Tahoma"/>
          <w:b/>
          <w:sz w:val="22"/>
          <w:szCs w:val="22"/>
        </w:rPr>
        <w:t>Public Hearing</w:t>
      </w:r>
    </w:p>
    <w:p w:rsidR="005A51FD" w:rsidRPr="001B7493" w:rsidRDefault="005A51FD" w:rsidP="00BE562E">
      <w:pPr>
        <w:pStyle w:val="ListParagraph"/>
        <w:autoSpaceDE w:val="0"/>
        <w:autoSpaceDN w:val="0"/>
        <w:spacing w:after="120"/>
        <w:ind w:left="1080"/>
        <w:rPr>
          <w:rFonts w:ascii="Tahoma" w:hAnsi="Tahoma" w:cs="Tahoma"/>
          <w:bCs/>
          <w:sz w:val="22"/>
          <w:szCs w:val="22"/>
        </w:rPr>
      </w:pPr>
    </w:p>
    <w:p w:rsidR="00A65924" w:rsidRPr="001B7493" w:rsidRDefault="00A65924" w:rsidP="00BE562E">
      <w:pPr>
        <w:pStyle w:val="ListParagraph"/>
        <w:numPr>
          <w:ilvl w:val="0"/>
          <w:numId w:val="14"/>
        </w:numPr>
        <w:rPr>
          <w:rFonts w:ascii="Tahoma" w:hAnsi="Tahoma" w:cs="Tahoma"/>
          <w:b/>
          <w:bCs/>
          <w:sz w:val="22"/>
          <w:szCs w:val="22"/>
        </w:rPr>
      </w:pPr>
      <w:r w:rsidRPr="001B7493">
        <w:rPr>
          <w:rFonts w:ascii="Tahoma" w:hAnsi="Tahoma" w:cs="Tahoma"/>
          <w:b/>
          <w:bCs/>
          <w:sz w:val="22"/>
          <w:szCs w:val="22"/>
        </w:rPr>
        <w:t>Hearings</w:t>
      </w:r>
    </w:p>
    <w:p w:rsidR="001B7493" w:rsidRPr="001B7493" w:rsidRDefault="001B7493" w:rsidP="001B7493">
      <w:pPr>
        <w:pStyle w:val="ListParagraph"/>
        <w:numPr>
          <w:ilvl w:val="1"/>
          <w:numId w:val="14"/>
        </w:numPr>
        <w:rPr>
          <w:rFonts w:ascii="Tahoma" w:hAnsi="Tahoma" w:cs="Tahoma"/>
          <w:sz w:val="22"/>
          <w:szCs w:val="22"/>
        </w:rPr>
      </w:pPr>
      <w:r w:rsidRPr="001B7493">
        <w:rPr>
          <w:rFonts w:ascii="Tahoma" w:hAnsi="Tahoma" w:cs="Tahoma"/>
          <w:b/>
          <w:bCs/>
          <w:sz w:val="22"/>
          <w:szCs w:val="22"/>
        </w:rPr>
        <w:t>PB2017-20 Karen Jennings-Flynn, Manager for Golden Years Deerfield Rd. LLC</w:t>
      </w:r>
      <w:r w:rsidRPr="001B7493">
        <w:rPr>
          <w:b/>
          <w:bCs/>
          <w:sz w:val="22"/>
          <w:szCs w:val="22"/>
        </w:rPr>
        <w:t xml:space="preserve">, </w:t>
      </w:r>
      <w:r w:rsidRPr="001B7493">
        <w:rPr>
          <w:rFonts w:ascii="Tahoma" w:hAnsi="Tahoma" w:cs="Tahoma"/>
          <w:b/>
          <w:sz w:val="22"/>
          <w:szCs w:val="22"/>
        </w:rPr>
        <w:t xml:space="preserve">as owner, Alan </w:t>
      </w:r>
      <w:proofErr w:type="spellStart"/>
      <w:r w:rsidRPr="001B7493">
        <w:rPr>
          <w:rFonts w:ascii="Tahoma" w:hAnsi="Tahoma" w:cs="Tahoma"/>
          <w:b/>
          <w:sz w:val="22"/>
          <w:szCs w:val="22"/>
        </w:rPr>
        <w:t>Mesquita</w:t>
      </w:r>
      <w:proofErr w:type="spellEnd"/>
      <w:r w:rsidRPr="001B7493">
        <w:rPr>
          <w:rFonts w:ascii="Tahoma" w:hAnsi="Tahoma" w:cs="Tahoma"/>
          <w:b/>
          <w:sz w:val="22"/>
          <w:szCs w:val="22"/>
        </w:rPr>
        <w:t>, dba Alan’s Landscaping, as applicant, c/o Rick Hamlin, as representative</w:t>
      </w:r>
      <w:r w:rsidRPr="001B7493">
        <w:rPr>
          <w:rFonts w:ascii="Tahoma" w:hAnsi="Tahoma" w:cs="Tahoma"/>
          <w:sz w:val="22"/>
          <w:szCs w:val="22"/>
        </w:rPr>
        <w:t xml:space="preserve"> seeks approval of a Site Plan Review Special Permit with waivers (relative to driveway access and parking) for new construction. The property is located at 6 Deerfield Road, Map 55, Parcel T1-8, in the I</w:t>
      </w:r>
      <w:r w:rsidRPr="001B7493">
        <w:rPr>
          <w:rFonts w:ascii="Tahoma" w:hAnsi="Tahoma" w:cs="Tahoma"/>
          <w:sz w:val="22"/>
          <w:szCs w:val="22"/>
        </w:rPr>
        <w:noBreakHyphen/>
        <w:t xml:space="preserve">L Zoning District.  The application is pursuant to the Code of the Town Harwich §§325-55, and -18.P as set forth in M.G.L c. 40A §9.  </w:t>
      </w:r>
    </w:p>
    <w:p w:rsidR="001B7493" w:rsidRPr="001B7493" w:rsidRDefault="001B7493" w:rsidP="001B7493">
      <w:pPr>
        <w:ind w:left="360"/>
        <w:rPr>
          <w:rFonts w:ascii="Tahoma" w:hAnsi="Tahoma" w:cs="Tahoma"/>
          <w:sz w:val="22"/>
          <w:szCs w:val="22"/>
        </w:rPr>
      </w:pPr>
    </w:p>
    <w:p w:rsidR="001B7493" w:rsidRPr="001B7493" w:rsidRDefault="001B7493" w:rsidP="001B7493">
      <w:pPr>
        <w:pStyle w:val="ListParagraph"/>
        <w:numPr>
          <w:ilvl w:val="1"/>
          <w:numId w:val="14"/>
        </w:numPr>
        <w:rPr>
          <w:rFonts w:ascii="Tahoma" w:hAnsi="Tahoma" w:cs="Tahoma"/>
          <w:b/>
          <w:bCs/>
          <w:sz w:val="22"/>
          <w:szCs w:val="22"/>
        </w:rPr>
      </w:pPr>
      <w:r w:rsidRPr="001B7493">
        <w:rPr>
          <w:rFonts w:ascii="Tahoma" w:hAnsi="Tahoma" w:cs="Tahoma"/>
          <w:b/>
          <w:sz w:val="22"/>
          <w:szCs w:val="22"/>
        </w:rPr>
        <w:t>PB2017-21</w:t>
      </w:r>
      <w:r w:rsidRPr="001B7493">
        <w:rPr>
          <w:rFonts w:ascii="Tahoma" w:hAnsi="Tahoma" w:cs="Tahoma"/>
          <w:sz w:val="22"/>
          <w:szCs w:val="22"/>
        </w:rPr>
        <w:t xml:space="preserve"> </w:t>
      </w:r>
      <w:r w:rsidRPr="001B7493">
        <w:rPr>
          <w:rFonts w:ascii="Tahoma" w:hAnsi="Tahoma" w:cs="Tahoma"/>
          <w:b/>
          <w:sz w:val="22"/>
          <w:szCs w:val="22"/>
        </w:rPr>
        <w:t>Brian T.</w:t>
      </w:r>
      <w:r w:rsidRPr="001B7493">
        <w:rPr>
          <w:rFonts w:ascii="Tahoma" w:hAnsi="Tahoma" w:cs="Tahoma"/>
          <w:sz w:val="22"/>
          <w:szCs w:val="22"/>
        </w:rPr>
        <w:t xml:space="preserve"> </w:t>
      </w:r>
      <w:r w:rsidRPr="001B7493">
        <w:rPr>
          <w:rFonts w:ascii="Tahoma" w:hAnsi="Tahoma" w:cs="Tahoma"/>
          <w:b/>
          <w:sz w:val="22"/>
          <w:szCs w:val="22"/>
        </w:rPr>
        <w:t xml:space="preserve">Stevens, as owner, </w:t>
      </w:r>
      <w:r w:rsidRPr="001B7493">
        <w:rPr>
          <w:rFonts w:ascii="Tahoma" w:hAnsi="Tahoma" w:cs="Tahoma"/>
          <w:b/>
          <w:bCs/>
          <w:sz w:val="22"/>
          <w:szCs w:val="22"/>
        </w:rPr>
        <w:t>Jay Horowitz, A.I.A., as representative</w:t>
      </w:r>
      <w:r w:rsidRPr="001B7493">
        <w:rPr>
          <w:rFonts w:ascii="Tahoma" w:hAnsi="Tahoma" w:cs="Tahoma"/>
          <w:bCs/>
          <w:sz w:val="22"/>
          <w:szCs w:val="22"/>
        </w:rPr>
        <w:t xml:space="preserve">, seeks approval of a Use Special Permit for a detached Accessory Apartment. Via demolition of the existing shed, the proposal seeks to construct a single story, one bedroom residential unit.  The property is located at 12 </w:t>
      </w:r>
      <w:proofErr w:type="spellStart"/>
      <w:r w:rsidRPr="001B7493">
        <w:rPr>
          <w:rFonts w:ascii="Tahoma" w:hAnsi="Tahoma" w:cs="Tahoma"/>
          <w:bCs/>
          <w:sz w:val="22"/>
          <w:szCs w:val="22"/>
        </w:rPr>
        <w:t>Olde</w:t>
      </w:r>
      <w:proofErr w:type="spellEnd"/>
      <w:r w:rsidRPr="001B7493">
        <w:rPr>
          <w:rFonts w:ascii="Tahoma" w:hAnsi="Tahoma" w:cs="Tahoma"/>
          <w:bCs/>
          <w:sz w:val="22"/>
          <w:szCs w:val="22"/>
        </w:rPr>
        <w:t xml:space="preserve"> Homestead Way, Map 112, Parcel A4-10, in the R</w:t>
      </w:r>
      <w:r w:rsidRPr="001B7493">
        <w:rPr>
          <w:rFonts w:ascii="Tahoma" w:hAnsi="Tahoma" w:cs="Tahoma"/>
          <w:bCs/>
          <w:sz w:val="22"/>
          <w:szCs w:val="22"/>
        </w:rPr>
        <w:noBreakHyphen/>
        <w:t>R and W-R Zoning Districts.  The application is pursuant to the Code of the Town Harwich §325-51.H and Article V as set forth in M.G.L c. 40A §9.</w:t>
      </w:r>
    </w:p>
    <w:p w:rsidR="00BE562E" w:rsidRPr="001B7493" w:rsidRDefault="00BE562E" w:rsidP="005A51FD">
      <w:pPr>
        <w:rPr>
          <w:b/>
          <w:sz w:val="22"/>
          <w:szCs w:val="22"/>
        </w:rPr>
      </w:pPr>
    </w:p>
    <w:p w:rsidR="00CC4F1C" w:rsidRPr="001B7493" w:rsidRDefault="0017572E" w:rsidP="005A51FD">
      <w:pPr>
        <w:rPr>
          <w:rFonts w:ascii="Tahoma" w:hAnsi="Tahoma" w:cs="Tahoma"/>
          <w:b/>
          <w:sz w:val="22"/>
          <w:szCs w:val="22"/>
        </w:rPr>
      </w:pPr>
      <w:r w:rsidRPr="001B7493">
        <w:rPr>
          <w:rFonts w:ascii="Tahoma" w:hAnsi="Tahoma" w:cs="Tahoma"/>
          <w:b/>
          <w:sz w:val="22"/>
          <w:szCs w:val="22"/>
        </w:rPr>
        <w:t>Public Meeting</w:t>
      </w:r>
      <w:bookmarkEnd w:id="1"/>
    </w:p>
    <w:p w:rsidR="004601FC" w:rsidRPr="001B7493" w:rsidRDefault="004601FC" w:rsidP="005A51FD">
      <w:pPr>
        <w:rPr>
          <w:rFonts w:ascii="Tahoma" w:hAnsi="Tahoma" w:cs="Tahoma"/>
          <w:b/>
          <w:sz w:val="22"/>
          <w:szCs w:val="22"/>
        </w:rPr>
      </w:pPr>
    </w:p>
    <w:p w:rsidR="00230A4D" w:rsidRPr="001B7493" w:rsidRDefault="00980D86" w:rsidP="005B4710">
      <w:pPr>
        <w:pStyle w:val="ListParagraph"/>
        <w:numPr>
          <w:ilvl w:val="0"/>
          <w:numId w:val="14"/>
        </w:numPr>
        <w:tabs>
          <w:tab w:val="left" w:pos="720"/>
        </w:tabs>
        <w:spacing w:after="120"/>
        <w:rPr>
          <w:rFonts w:ascii="Tahoma" w:hAnsi="Tahoma" w:cs="Tahoma"/>
          <w:b/>
          <w:sz w:val="22"/>
          <w:szCs w:val="22"/>
        </w:rPr>
      </w:pPr>
      <w:r>
        <w:rPr>
          <w:rFonts w:ascii="Tahoma" w:hAnsi="Tahoma" w:cs="Tahoma"/>
          <w:b/>
          <w:sz w:val="22"/>
          <w:szCs w:val="22"/>
        </w:rPr>
        <w:t xml:space="preserve"> </w:t>
      </w:r>
      <w:r w:rsidR="003C40BF" w:rsidRPr="001B7493">
        <w:rPr>
          <w:rFonts w:ascii="Tahoma" w:hAnsi="Tahoma" w:cs="Tahoma"/>
          <w:b/>
          <w:sz w:val="22"/>
          <w:szCs w:val="22"/>
        </w:rPr>
        <w:t>New Business</w:t>
      </w:r>
      <w:r w:rsidR="00230A4D" w:rsidRPr="001B7493">
        <w:rPr>
          <w:rFonts w:ascii="Tahoma" w:hAnsi="Tahoma" w:cs="Tahoma"/>
          <w:b/>
          <w:sz w:val="22"/>
          <w:szCs w:val="22"/>
        </w:rPr>
        <w:t>*</w:t>
      </w:r>
    </w:p>
    <w:p w:rsidR="001B7493" w:rsidRDefault="00980D86" w:rsidP="001B7493">
      <w:pPr>
        <w:pStyle w:val="ListParagraph"/>
        <w:numPr>
          <w:ilvl w:val="1"/>
          <w:numId w:val="14"/>
        </w:numPr>
        <w:autoSpaceDE w:val="0"/>
        <w:autoSpaceDN w:val="0"/>
        <w:rPr>
          <w:rFonts w:ascii="Tahoma" w:hAnsi="Tahoma" w:cs="Tahoma"/>
          <w:bCs/>
          <w:sz w:val="22"/>
          <w:szCs w:val="22"/>
        </w:rPr>
      </w:pPr>
      <w:r>
        <w:rPr>
          <w:rFonts w:ascii="Tahoma" w:hAnsi="Tahoma" w:cs="Tahoma"/>
          <w:b/>
          <w:bCs/>
          <w:sz w:val="22"/>
          <w:szCs w:val="22"/>
        </w:rPr>
        <w:t xml:space="preserve">Approval Not Required: </w:t>
      </w:r>
      <w:r w:rsidR="001B7493" w:rsidRPr="00980D86">
        <w:rPr>
          <w:rFonts w:ascii="Tahoma" w:hAnsi="Tahoma" w:cs="Tahoma"/>
          <w:b/>
          <w:bCs/>
          <w:sz w:val="22"/>
          <w:szCs w:val="22"/>
        </w:rPr>
        <w:t xml:space="preserve">PB2017-12 Hybrid Built Homes LLC, owner, Mark </w:t>
      </w:r>
      <w:proofErr w:type="spellStart"/>
      <w:r w:rsidR="001B7493" w:rsidRPr="00980D86">
        <w:rPr>
          <w:rFonts w:ascii="Tahoma" w:hAnsi="Tahoma" w:cs="Tahoma"/>
          <w:b/>
          <w:bCs/>
          <w:sz w:val="22"/>
          <w:szCs w:val="22"/>
        </w:rPr>
        <w:t>Giarusso</w:t>
      </w:r>
      <w:proofErr w:type="spellEnd"/>
      <w:r w:rsidR="001B7493" w:rsidRPr="001B7493">
        <w:rPr>
          <w:rFonts w:ascii="Tahoma" w:hAnsi="Tahoma" w:cs="Tahoma"/>
          <w:bCs/>
          <w:sz w:val="22"/>
          <w:szCs w:val="22"/>
        </w:rPr>
        <w:t>, manager seeks approval of  a three (3) lot division plan being a reconfiguration of Lot 6A and 7 as set forth in M.G.L. c. 41 §81 K-GG and more specifically §81 P (Approval Not Required). The parcel is identified as 11 &amp; 13 Littlefield Pond Road, Map 65, Parcel W3 as shown on the plan entitled “Plan of Land” prepared for Hybrid Built Home, LLC, prepared by Dan Ojala, PLS, PE, dated August 04, 2017.  The parcel lays in the R-R zoning district.</w:t>
      </w:r>
    </w:p>
    <w:p w:rsidR="00980D86" w:rsidRPr="001B7493" w:rsidRDefault="00980D86" w:rsidP="00980D86">
      <w:pPr>
        <w:pStyle w:val="ListParagraph"/>
        <w:autoSpaceDE w:val="0"/>
        <w:autoSpaceDN w:val="0"/>
        <w:ind w:left="990"/>
        <w:rPr>
          <w:rFonts w:ascii="Tahoma" w:hAnsi="Tahoma" w:cs="Tahoma"/>
          <w:bCs/>
          <w:sz w:val="22"/>
          <w:szCs w:val="22"/>
        </w:rPr>
      </w:pPr>
    </w:p>
    <w:p w:rsidR="001B7493" w:rsidRDefault="001B7493" w:rsidP="001B7493">
      <w:pPr>
        <w:numPr>
          <w:ilvl w:val="1"/>
          <w:numId w:val="14"/>
        </w:numPr>
        <w:tabs>
          <w:tab w:val="left" w:pos="720"/>
        </w:tabs>
        <w:rPr>
          <w:rFonts w:ascii="Tahoma" w:hAnsi="Tahoma" w:cs="Tahoma"/>
          <w:bCs/>
          <w:sz w:val="22"/>
          <w:szCs w:val="22"/>
        </w:rPr>
      </w:pPr>
      <w:r w:rsidRPr="001B7493">
        <w:rPr>
          <w:rFonts w:ascii="Tahoma" w:hAnsi="Tahoma" w:cs="Tahoma"/>
          <w:bCs/>
          <w:sz w:val="22"/>
          <w:szCs w:val="22"/>
        </w:rPr>
        <w:t>Minutes for July 11, 2017 and July 25, 2017 - Vote to approve</w:t>
      </w:r>
      <w:r w:rsidR="00980D86">
        <w:rPr>
          <w:rFonts w:ascii="Tahoma" w:hAnsi="Tahoma" w:cs="Tahoma"/>
          <w:bCs/>
          <w:sz w:val="22"/>
          <w:szCs w:val="22"/>
        </w:rPr>
        <w:t>.</w:t>
      </w:r>
    </w:p>
    <w:p w:rsidR="00980D86" w:rsidRPr="001B7493" w:rsidRDefault="00980D86" w:rsidP="00980D86">
      <w:pPr>
        <w:tabs>
          <w:tab w:val="left" w:pos="720"/>
        </w:tabs>
        <w:rPr>
          <w:rFonts w:ascii="Tahoma" w:hAnsi="Tahoma" w:cs="Tahoma"/>
          <w:bCs/>
          <w:sz w:val="22"/>
          <w:szCs w:val="22"/>
        </w:rPr>
      </w:pPr>
    </w:p>
    <w:p w:rsidR="001B7493" w:rsidRPr="001B7493" w:rsidRDefault="001B7493" w:rsidP="001B7493">
      <w:pPr>
        <w:pStyle w:val="ListParagraph"/>
        <w:numPr>
          <w:ilvl w:val="1"/>
          <w:numId w:val="14"/>
        </w:numPr>
        <w:tabs>
          <w:tab w:val="left" w:pos="720"/>
        </w:tabs>
        <w:spacing w:after="120"/>
        <w:rPr>
          <w:rFonts w:ascii="Tahoma" w:hAnsi="Tahoma" w:cs="Tahoma"/>
          <w:bCs/>
          <w:sz w:val="22"/>
          <w:szCs w:val="22"/>
        </w:rPr>
      </w:pPr>
      <w:r w:rsidRPr="001B7493">
        <w:rPr>
          <w:rFonts w:ascii="Tahoma" w:hAnsi="Tahoma" w:cs="Tahoma"/>
          <w:bCs/>
          <w:sz w:val="22"/>
          <w:szCs w:val="22"/>
        </w:rPr>
        <w:t xml:space="preserve">Advisory Opinions for Board of Appeals June 28, 2017. </w:t>
      </w:r>
    </w:p>
    <w:p w:rsidR="00F5277C" w:rsidRPr="00980D86" w:rsidRDefault="001B7493" w:rsidP="00980D86">
      <w:pPr>
        <w:pStyle w:val="ListParagraph"/>
        <w:numPr>
          <w:ilvl w:val="1"/>
          <w:numId w:val="14"/>
        </w:numPr>
        <w:tabs>
          <w:tab w:val="left" w:pos="720"/>
        </w:tabs>
        <w:spacing w:after="120"/>
        <w:rPr>
          <w:rFonts w:ascii="Tahoma" w:hAnsi="Tahoma" w:cs="Tahoma"/>
          <w:bCs/>
          <w:sz w:val="22"/>
          <w:szCs w:val="22"/>
        </w:rPr>
      </w:pPr>
      <w:r w:rsidRPr="00980D86">
        <w:rPr>
          <w:rFonts w:ascii="Tahoma" w:hAnsi="Tahoma" w:cs="Tahoma"/>
          <w:bCs/>
          <w:sz w:val="22"/>
          <w:szCs w:val="22"/>
        </w:rPr>
        <w:t>Planning Board Public Hearing date change from October 24, 2017 to October 26,</w:t>
      </w:r>
      <w:r w:rsidRPr="00980D86">
        <w:rPr>
          <w:rFonts w:ascii="Tahoma" w:hAnsi="Tahoma" w:cs="Tahoma"/>
          <w:bCs/>
          <w:sz w:val="22"/>
          <w:szCs w:val="22"/>
          <w:vertAlign w:val="superscript"/>
        </w:rPr>
        <w:t xml:space="preserve"> </w:t>
      </w:r>
      <w:r w:rsidRPr="00980D86">
        <w:rPr>
          <w:rFonts w:ascii="Tahoma" w:hAnsi="Tahoma" w:cs="Tahoma"/>
          <w:bCs/>
          <w:sz w:val="22"/>
          <w:szCs w:val="22"/>
        </w:rPr>
        <w:t xml:space="preserve">2017 </w:t>
      </w:r>
    </w:p>
    <w:p w:rsidR="001B7493" w:rsidRPr="001B7493" w:rsidRDefault="001B7493" w:rsidP="001B7493">
      <w:pPr>
        <w:pStyle w:val="ListParagraph"/>
        <w:tabs>
          <w:tab w:val="left" w:pos="720"/>
          <w:tab w:val="left" w:pos="1080"/>
        </w:tabs>
        <w:spacing w:after="120"/>
        <w:ind w:left="990"/>
        <w:rPr>
          <w:sz w:val="22"/>
          <w:szCs w:val="22"/>
        </w:rPr>
      </w:pPr>
    </w:p>
    <w:p w:rsidR="001B7493" w:rsidRPr="001B7493" w:rsidRDefault="00230A4D" w:rsidP="001B7493">
      <w:pPr>
        <w:pStyle w:val="ListParagraph"/>
        <w:numPr>
          <w:ilvl w:val="0"/>
          <w:numId w:val="14"/>
        </w:numPr>
        <w:tabs>
          <w:tab w:val="left" w:pos="720"/>
        </w:tabs>
        <w:spacing w:after="120"/>
        <w:rPr>
          <w:rFonts w:ascii="Tahoma" w:hAnsi="Tahoma" w:cs="Tahoma"/>
          <w:b/>
          <w:sz w:val="22"/>
          <w:szCs w:val="22"/>
        </w:rPr>
      </w:pPr>
      <w:r w:rsidRPr="001B7493">
        <w:rPr>
          <w:rFonts w:ascii="Tahoma" w:hAnsi="Tahoma" w:cs="Tahoma"/>
          <w:b/>
          <w:sz w:val="22"/>
          <w:szCs w:val="22"/>
        </w:rPr>
        <w:t>Old Business</w:t>
      </w:r>
    </w:p>
    <w:p w:rsidR="00B34D3A" w:rsidRPr="001B7493" w:rsidRDefault="00B34D3A" w:rsidP="00D51CD2">
      <w:pPr>
        <w:tabs>
          <w:tab w:val="left" w:pos="720"/>
        </w:tabs>
        <w:rPr>
          <w:rFonts w:ascii="Tahoma" w:hAnsi="Tahoma" w:cs="Tahoma"/>
          <w:sz w:val="22"/>
          <w:szCs w:val="22"/>
        </w:rPr>
      </w:pPr>
    </w:p>
    <w:p w:rsidR="0017572E" w:rsidRPr="001B7493" w:rsidRDefault="00384E3C" w:rsidP="00B1637C">
      <w:pPr>
        <w:pStyle w:val="ListParagraph"/>
        <w:numPr>
          <w:ilvl w:val="0"/>
          <w:numId w:val="14"/>
        </w:numPr>
        <w:tabs>
          <w:tab w:val="left" w:pos="1080"/>
        </w:tabs>
        <w:ind w:hanging="360"/>
        <w:rPr>
          <w:rFonts w:ascii="Tahoma" w:hAnsi="Tahoma" w:cs="Tahoma"/>
          <w:sz w:val="22"/>
          <w:szCs w:val="22"/>
        </w:rPr>
      </w:pPr>
      <w:r w:rsidRPr="001B7493">
        <w:rPr>
          <w:rFonts w:ascii="Tahoma" w:hAnsi="Tahoma" w:cs="Tahoma"/>
          <w:b/>
          <w:bCs/>
          <w:sz w:val="22"/>
          <w:szCs w:val="22"/>
        </w:rPr>
        <w:tab/>
      </w:r>
      <w:r w:rsidR="00B34D3A" w:rsidRPr="001B7493">
        <w:rPr>
          <w:rFonts w:ascii="Tahoma" w:hAnsi="Tahoma" w:cs="Tahoma"/>
          <w:b/>
          <w:bCs/>
          <w:sz w:val="22"/>
          <w:szCs w:val="22"/>
        </w:rPr>
        <w:t xml:space="preserve">Briefings and Reports </w:t>
      </w:r>
      <w:r w:rsidR="00465B1F" w:rsidRPr="001B7493">
        <w:rPr>
          <w:rFonts w:ascii="Tahoma" w:hAnsi="Tahoma" w:cs="Tahoma"/>
          <w:b/>
          <w:bCs/>
          <w:sz w:val="22"/>
          <w:szCs w:val="22"/>
        </w:rPr>
        <w:t>by</w:t>
      </w:r>
      <w:r w:rsidR="00850F12" w:rsidRPr="001B7493">
        <w:rPr>
          <w:rFonts w:ascii="Tahoma" w:hAnsi="Tahoma" w:cs="Tahoma"/>
          <w:b/>
          <w:bCs/>
          <w:sz w:val="22"/>
          <w:szCs w:val="22"/>
        </w:rPr>
        <w:t xml:space="preserve"> Board Members </w:t>
      </w:r>
    </w:p>
    <w:p w:rsidR="00A65924" w:rsidRPr="001B7493" w:rsidRDefault="00A65924" w:rsidP="00A65924">
      <w:pPr>
        <w:pStyle w:val="ListParagraph"/>
        <w:tabs>
          <w:tab w:val="left" w:pos="1080"/>
        </w:tabs>
        <w:rPr>
          <w:rFonts w:ascii="Tahoma" w:hAnsi="Tahoma" w:cs="Tahoma"/>
          <w:sz w:val="22"/>
          <w:szCs w:val="22"/>
        </w:rPr>
      </w:pPr>
    </w:p>
    <w:p w:rsidR="00DD3CF3" w:rsidRPr="001B7493" w:rsidRDefault="00DD3CF3" w:rsidP="00DD3CF3">
      <w:pPr>
        <w:pStyle w:val="ListParagraph"/>
        <w:rPr>
          <w:rFonts w:ascii="Tahoma" w:hAnsi="Tahoma" w:cs="Tahoma"/>
          <w:sz w:val="22"/>
          <w:szCs w:val="22"/>
        </w:rPr>
      </w:pPr>
    </w:p>
    <w:bookmarkEnd w:id="0"/>
    <w:p w:rsidR="004E2D73" w:rsidRPr="001B7493" w:rsidRDefault="00470973" w:rsidP="001B77CD">
      <w:pPr>
        <w:rPr>
          <w:rFonts w:ascii="Tahoma" w:hAnsi="Tahoma" w:cs="Tahoma"/>
          <w:b/>
          <w:sz w:val="22"/>
          <w:szCs w:val="22"/>
        </w:rPr>
      </w:pPr>
      <w:r w:rsidRPr="001B7493">
        <w:rPr>
          <w:rFonts w:ascii="Tahoma" w:hAnsi="Tahoma" w:cs="Tahoma"/>
          <w:b/>
          <w:sz w:val="22"/>
          <w:szCs w:val="22"/>
        </w:rPr>
        <w:t>Adjourn</w:t>
      </w:r>
    </w:p>
    <w:p w:rsidR="00470973" w:rsidRPr="001B7493" w:rsidRDefault="00470973" w:rsidP="001B77CD">
      <w:pPr>
        <w:rPr>
          <w:rFonts w:ascii="Tahoma" w:hAnsi="Tahoma" w:cs="Tahoma"/>
          <w:iCs/>
          <w:sz w:val="22"/>
          <w:szCs w:val="22"/>
        </w:rPr>
      </w:pPr>
    </w:p>
    <w:p w:rsidR="0090000F" w:rsidRPr="001B7493" w:rsidRDefault="0090000F" w:rsidP="0090000F">
      <w:pPr>
        <w:tabs>
          <w:tab w:val="left" w:pos="1296"/>
          <w:tab w:val="left" w:pos="3024"/>
        </w:tabs>
        <w:ind w:left="180" w:right="-450"/>
        <w:rPr>
          <w:rFonts w:ascii="Tahoma" w:hAnsi="Tahoma" w:cs="Tahoma"/>
          <w:iCs/>
          <w:sz w:val="22"/>
          <w:szCs w:val="22"/>
        </w:rPr>
      </w:pPr>
      <w:r w:rsidRPr="001B7493">
        <w:rPr>
          <w:rFonts w:ascii="Tahoma" w:hAnsi="Tahoma" w:cs="Tahoma"/>
          <w:iCs/>
          <w:sz w:val="22"/>
          <w:szCs w:val="22"/>
        </w:rPr>
        <w:t>*Per the Attorney General’s Office: Boards/Commissions may hold an open session for topics not reasonably anticipated by the Chair 48 hours in advance of the</w:t>
      </w:r>
      <w:r w:rsidRPr="001B7493">
        <w:rPr>
          <w:rStyle w:val="apple-converted-space"/>
          <w:rFonts w:ascii="Tahoma" w:hAnsi="Tahoma" w:cs="Tahoma"/>
          <w:iCs/>
          <w:sz w:val="22"/>
          <w:szCs w:val="22"/>
        </w:rPr>
        <w:t> </w:t>
      </w:r>
      <w:r w:rsidRPr="001B7493">
        <w:rPr>
          <w:rFonts w:ascii="Tahoma" w:hAnsi="Tahoma" w:cs="Tahoma"/>
          <w:iCs/>
          <w:sz w:val="22"/>
          <w:szCs w:val="22"/>
        </w:rPr>
        <w:t>meeting following “New Business”.</w:t>
      </w:r>
    </w:p>
    <w:p w:rsidR="005C75C4" w:rsidRPr="001B7493" w:rsidRDefault="005C75C4" w:rsidP="00470973">
      <w:pPr>
        <w:ind w:left="720" w:firstLine="720"/>
        <w:rPr>
          <w:rFonts w:ascii="Tahoma" w:eastAsia="Batang" w:hAnsi="Tahoma" w:cs="Tahoma"/>
          <w:b/>
          <w:bCs/>
          <w:i/>
          <w:sz w:val="22"/>
          <w:szCs w:val="22"/>
        </w:rPr>
      </w:pPr>
    </w:p>
    <w:p w:rsidR="00470973" w:rsidRPr="001B7493" w:rsidRDefault="00470973" w:rsidP="001B7493">
      <w:pPr>
        <w:rPr>
          <w:rFonts w:ascii="Tahoma" w:eastAsia="Batang" w:hAnsi="Tahoma" w:cs="Tahoma"/>
          <w:b/>
          <w:bCs/>
          <w:i/>
          <w:sz w:val="22"/>
          <w:szCs w:val="22"/>
        </w:rPr>
      </w:pPr>
      <w:r w:rsidRPr="001B7493">
        <w:rPr>
          <w:rFonts w:ascii="Tahoma" w:eastAsia="Batang" w:hAnsi="Tahoma" w:cs="Tahoma"/>
          <w:b/>
          <w:bCs/>
          <w:i/>
          <w:sz w:val="22"/>
          <w:szCs w:val="22"/>
        </w:rPr>
        <w:t xml:space="preserve">Subject to Change / </w:t>
      </w:r>
      <w:r w:rsidRPr="001B7493">
        <w:rPr>
          <w:rFonts w:ascii="Tahoma" w:eastAsia="Batang" w:hAnsi="Tahoma" w:cs="Tahoma"/>
          <w:b/>
          <w:i/>
          <w:sz w:val="22"/>
          <w:szCs w:val="22"/>
        </w:rPr>
        <w:t xml:space="preserve">Next Planning Board Meeting – </w:t>
      </w:r>
      <w:r w:rsidRPr="001B7493">
        <w:rPr>
          <w:rFonts w:ascii="Tahoma" w:eastAsia="Batang" w:hAnsi="Tahoma" w:cs="Tahoma"/>
          <w:b/>
          <w:i/>
          <w:color w:val="0070C0"/>
          <w:sz w:val="22"/>
          <w:szCs w:val="22"/>
        </w:rPr>
        <w:t>T</w:t>
      </w:r>
      <w:r w:rsidR="00876556" w:rsidRPr="001B7493">
        <w:rPr>
          <w:rFonts w:ascii="Tahoma" w:eastAsia="Batang" w:hAnsi="Tahoma" w:cs="Tahoma"/>
          <w:b/>
          <w:i/>
          <w:color w:val="0070C0"/>
          <w:sz w:val="22"/>
          <w:szCs w:val="22"/>
        </w:rPr>
        <w:t>ue</w:t>
      </w:r>
      <w:r w:rsidRPr="001B7493">
        <w:rPr>
          <w:rFonts w:ascii="Tahoma" w:eastAsia="Batang" w:hAnsi="Tahoma" w:cs="Tahoma"/>
          <w:b/>
          <w:i/>
          <w:color w:val="0070C0"/>
          <w:sz w:val="22"/>
          <w:szCs w:val="22"/>
        </w:rPr>
        <w:t xml:space="preserve">sday, </w:t>
      </w:r>
      <w:r w:rsidR="001B7493" w:rsidRPr="001B7493">
        <w:rPr>
          <w:rFonts w:ascii="Tahoma" w:eastAsia="Batang" w:hAnsi="Tahoma" w:cs="Tahoma"/>
          <w:b/>
          <w:i/>
          <w:color w:val="0070C0"/>
          <w:sz w:val="22"/>
          <w:szCs w:val="22"/>
        </w:rPr>
        <w:t>September 12</w:t>
      </w:r>
      <w:r w:rsidRPr="001B7493">
        <w:rPr>
          <w:rFonts w:ascii="Tahoma" w:eastAsia="Batang" w:hAnsi="Tahoma" w:cs="Tahoma"/>
          <w:b/>
          <w:i/>
          <w:color w:val="0070C0"/>
          <w:sz w:val="22"/>
          <w:szCs w:val="22"/>
        </w:rPr>
        <w:t>, 2017</w:t>
      </w:r>
    </w:p>
    <w:p w:rsidR="00470973" w:rsidRPr="001B7493" w:rsidRDefault="00470973">
      <w:pPr>
        <w:ind w:left="180"/>
        <w:rPr>
          <w:rFonts w:ascii="Tahoma" w:hAnsi="Tahoma" w:cs="Tahoma"/>
          <w:iCs/>
          <w:sz w:val="22"/>
          <w:szCs w:val="22"/>
        </w:rPr>
      </w:pPr>
    </w:p>
    <w:p w:rsidR="0056514A" w:rsidRPr="001B7493" w:rsidRDefault="00850F12" w:rsidP="00470973">
      <w:pPr>
        <w:ind w:left="180"/>
        <w:jc w:val="center"/>
        <w:rPr>
          <w:rFonts w:ascii="Tahoma" w:hAnsi="Tahoma" w:cs="Tahoma"/>
          <w:iCs/>
          <w:sz w:val="22"/>
          <w:szCs w:val="22"/>
        </w:rPr>
      </w:pPr>
      <w:r w:rsidRPr="001B7493">
        <w:rPr>
          <w:rFonts w:ascii="Tahoma" w:hAnsi="Tahoma" w:cs="Tahoma"/>
          <w:iCs/>
          <w:sz w:val="22"/>
          <w:szCs w:val="22"/>
        </w:rPr>
        <w:t>In accordance with state law, this legal notice will also be available electronically at</w:t>
      </w:r>
      <w:r w:rsidR="000C3A43" w:rsidRPr="001B7493">
        <w:rPr>
          <w:rFonts w:ascii="Tahoma" w:hAnsi="Tahoma" w:cs="Tahoma"/>
          <w:iCs/>
          <w:sz w:val="22"/>
          <w:szCs w:val="22"/>
        </w:rPr>
        <w:t xml:space="preserve"> www.masspublicnotices.org</w:t>
      </w:r>
      <w:r w:rsidRPr="001B7493">
        <w:rPr>
          <w:rFonts w:ascii="Tahoma" w:hAnsi="Tahoma" w:cs="Tahoma"/>
          <w:iCs/>
          <w:sz w:val="22"/>
          <w:szCs w:val="22"/>
        </w:rPr>
        <w:t>.</w:t>
      </w:r>
      <w:r w:rsidR="0056514A" w:rsidRPr="001B7493">
        <w:rPr>
          <w:rFonts w:ascii="Tahoma" w:hAnsi="Tahoma" w:cs="Tahoma"/>
          <w:iCs/>
          <w:sz w:val="22"/>
          <w:szCs w:val="22"/>
        </w:rPr>
        <w:t xml:space="preserve"> </w:t>
      </w:r>
    </w:p>
    <w:p w:rsidR="00850F12" w:rsidRPr="001B7493" w:rsidRDefault="00850F12" w:rsidP="00470973">
      <w:pPr>
        <w:ind w:left="180"/>
        <w:jc w:val="center"/>
        <w:rPr>
          <w:rFonts w:ascii="Tahoma" w:hAnsi="Tahoma" w:cs="Tahoma"/>
          <w:iCs/>
          <w:sz w:val="22"/>
          <w:szCs w:val="22"/>
        </w:rPr>
      </w:pPr>
      <w:r w:rsidRPr="001B7493">
        <w:rPr>
          <w:rFonts w:ascii="Tahoma" w:hAnsi="Tahoma" w:cs="Tahoma"/>
          <w:iCs/>
          <w:sz w:val="22"/>
          <w:szCs w:val="22"/>
        </w:rPr>
        <w:t>The Town is not responsible for any errors in the electronic posting of this leg</w:t>
      </w:r>
      <w:r w:rsidR="001B77CD" w:rsidRPr="001B7493">
        <w:rPr>
          <w:rFonts w:ascii="Tahoma" w:hAnsi="Tahoma" w:cs="Tahoma"/>
          <w:iCs/>
          <w:sz w:val="22"/>
          <w:szCs w:val="22"/>
        </w:rPr>
        <w:t>al notice.</w:t>
      </w:r>
    </w:p>
    <w:p w:rsidR="00F94B9C" w:rsidRPr="001B7493" w:rsidRDefault="00F94B9C" w:rsidP="003C0C1F">
      <w:pPr>
        <w:jc w:val="center"/>
        <w:rPr>
          <w:rFonts w:ascii="Tahoma" w:eastAsia="Batang" w:hAnsi="Tahoma" w:cs="Tahoma"/>
          <w:i/>
          <w:iCs/>
          <w:sz w:val="22"/>
          <w:szCs w:val="22"/>
        </w:rPr>
      </w:pPr>
    </w:p>
    <w:p w:rsidR="008A031B" w:rsidRPr="001B7493" w:rsidRDefault="00F94B9C" w:rsidP="00F94B9C">
      <w:pPr>
        <w:rPr>
          <w:rFonts w:ascii="Tahoma" w:hAnsi="Tahoma" w:cs="Tahoma"/>
          <w:sz w:val="22"/>
          <w:szCs w:val="22"/>
        </w:rPr>
      </w:pPr>
      <w:r w:rsidRPr="001B7493">
        <w:rPr>
          <w:rFonts w:ascii="Tahoma" w:hAnsi="Tahoma" w:cs="Tahoma"/>
          <w:sz w:val="22"/>
          <w:szCs w:val="22"/>
        </w:rPr>
        <w:t xml:space="preserve">Authorized Posting Officer: Elaine Banta, </w:t>
      </w:r>
      <w:hyperlink r:id="rId7" w:history="1">
        <w:r w:rsidRPr="001B7493">
          <w:rPr>
            <w:rStyle w:val="Hyperlink"/>
            <w:rFonts w:ascii="Tahoma" w:hAnsi="Tahoma" w:cs="Tahoma"/>
            <w:b/>
            <w:color w:val="0070C0"/>
            <w:sz w:val="22"/>
            <w:szCs w:val="22"/>
          </w:rPr>
          <w:t>ebanta@town.harwich.ma.us</w:t>
        </w:r>
      </w:hyperlink>
      <w:r w:rsidRPr="001B7493">
        <w:rPr>
          <w:rFonts w:ascii="Tahoma" w:hAnsi="Tahoma" w:cs="Tahoma"/>
          <w:sz w:val="22"/>
          <w:szCs w:val="22"/>
        </w:rPr>
        <w:t xml:space="preserve"> / 508.430.7511  </w:t>
      </w:r>
    </w:p>
    <w:sectPr w:rsidR="008A031B" w:rsidRPr="001B7493" w:rsidSect="001B4C57">
      <w:head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882" w:rsidRDefault="00707882" w:rsidP="0090000F">
      <w:r>
        <w:separator/>
      </w:r>
    </w:p>
  </w:endnote>
  <w:endnote w:type="continuationSeparator" w:id="0">
    <w:p w:rsidR="00707882" w:rsidRDefault="00707882"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882" w:rsidRDefault="00707882" w:rsidP="0090000F">
      <w:r>
        <w:separator/>
      </w:r>
    </w:p>
  </w:footnote>
  <w:footnote w:type="continuationSeparator" w:id="0">
    <w:p w:rsidR="00707882" w:rsidRDefault="00707882"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Pr="0048379F" w:rsidRDefault="00707882" w:rsidP="00F02182">
    <w:pPr>
      <w:pStyle w:val="Header"/>
      <w:tabs>
        <w:tab w:val="left" w:pos="201"/>
        <w:tab w:val="left" w:pos="3600"/>
      </w:tabs>
      <w:ind w:left="201"/>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5.5pt;height:292.5pt" o:bullet="t">
        <v:imagedata r:id="rId1" o:title="color town seal"/>
      </v:shape>
    </w:pict>
  </w:numPicBullet>
  <w:abstractNum w:abstractNumId="0" w15:restartNumberingAfterBreak="0">
    <w:nsid w:val="0BA1426A"/>
    <w:multiLevelType w:val="hybridMultilevel"/>
    <w:tmpl w:val="66925952"/>
    <w:lvl w:ilvl="0" w:tplc="BA24798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A2D5BE8"/>
    <w:multiLevelType w:val="hybridMultilevel"/>
    <w:tmpl w:val="71705686"/>
    <w:lvl w:ilvl="0" w:tplc="E78EDA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71A0D"/>
    <w:multiLevelType w:val="hybridMultilevel"/>
    <w:tmpl w:val="C7F227F8"/>
    <w:lvl w:ilvl="0" w:tplc="C72A0A4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D64B61"/>
    <w:multiLevelType w:val="hybridMultilevel"/>
    <w:tmpl w:val="11AC5D5C"/>
    <w:lvl w:ilvl="0" w:tplc="5D864AE2">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C154F4"/>
    <w:multiLevelType w:val="hybridMultilevel"/>
    <w:tmpl w:val="49E40400"/>
    <w:lvl w:ilvl="0" w:tplc="04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164CD"/>
    <w:multiLevelType w:val="hybridMultilevel"/>
    <w:tmpl w:val="DA22DC38"/>
    <w:lvl w:ilvl="0" w:tplc="13922C24">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8ED2169"/>
    <w:multiLevelType w:val="hybridMultilevel"/>
    <w:tmpl w:val="DF2884C6"/>
    <w:lvl w:ilvl="0" w:tplc="0A5E37BE">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77D91"/>
    <w:multiLevelType w:val="hybridMultilevel"/>
    <w:tmpl w:val="6DA2634C"/>
    <w:lvl w:ilvl="0" w:tplc="CFD6BB38">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405735"/>
    <w:multiLevelType w:val="hybridMultilevel"/>
    <w:tmpl w:val="A8985034"/>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B5B81"/>
    <w:multiLevelType w:val="hybridMultilevel"/>
    <w:tmpl w:val="794276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C27FB1"/>
    <w:multiLevelType w:val="hybridMultilevel"/>
    <w:tmpl w:val="EDDE0CB4"/>
    <w:lvl w:ilvl="0" w:tplc="F2541C16">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66DBB"/>
    <w:multiLevelType w:val="hybridMultilevel"/>
    <w:tmpl w:val="DC88CA02"/>
    <w:lvl w:ilvl="0" w:tplc="7BA28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623B90"/>
    <w:multiLevelType w:val="hybridMultilevel"/>
    <w:tmpl w:val="03E47AF8"/>
    <w:lvl w:ilvl="0" w:tplc="544EC896">
      <w:start w:val="1"/>
      <w:numFmt w:val="upperRoman"/>
      <w:lvlText w:val="%1."/>
      <w:lvlJc w:val="right"/>
      <w:pPr>
        <w:tabs>
          <w:tab w:val="num" w:pos="1800"/>
        </w:tabs>
        <w:ind w:left="1080" w:hanging="360"/>
      </w:pPr>
      <w:rPr>
        <w:rFonts w:hint="default"/>
        <w:b/>
        <w:bCs/>
      </w:rPr>
    </w:lvl>
    <w:lvl w:ilvl="1" w:tplc="7BA286E0">
      <w:start w:val="1"/>
      <w:numFmt w:val="lowerLetter"/>
      <w:lvlText w:val="%2."/>
      <w:lvlJc w:val="left"/>
      <w:pPr>
        <w:ind w:left="1440" w:hanging="360"/>
      </w:pPr>
      <w:rPr>
        <w:rFonts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42951"/>
    <w:multiLevelType w:val="hybridMultilevel"/>
    <w:tmpl w:val="76F4CAD0"/>
    <w:lvl w:ilvl="0" w:tplc="31026CD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F3DF6"/>
    <w:multiLevelType w:val="hybridMultilevel"/>
    <w:tmpl w:val="11A416FE"/>
    <w:lvl w:ilvl="0" w:tplc="B8AE83C2">
      <w:start w:val="1"/>
      <w:numFmt w:val="upperRoman"/>
      <w:lvlText w:val="%1."/>
      <w:lvlJc w:val="left"/>
      <w:pPr>
        <w:ind w:left="720" w:hanging="720"/>
      </w:pPr>
      <w:rPr>
        <w:rFonts w:hint="default"/>
        <w:b/>
      </w:rPr>
    </w:lvl>
    <w:lvl w:ilvl="1" w:tplc="C17A0478">
      <w:start w:val="1"/>
      <w:numFmt w:val="lowerLetter"/>
      <w:lvlText w:val="%2."/>
      <w:lvlJc w:val="left"/>
      <w:pPr>
        <w:ind w:left="99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8"/>
  </w:num>
  <w:num w:numId="3">
    <w:abstractNumId w:val="4"/>
  </w:num>
  <w:num w:numId="4">
    <w:abstractNumId w:val="3"/>
  </w:num>
  <w:num w:numId="5">
    <w:abstractNumId w:val="10"/>
  </w:num>
  <w:num w:numId="6">
    <w:abstractNumId w:val="2"/>
  </w:num>
  <w:num w:numId="7">
    <w:abstractNumId w:val="12"/>
  </w:num>
  <w:num w:numId="8">
    <w:abstractNumId w:val="9"/>
  </w:num>
  <w:num w:numId="9">
    <w:abstractNumId w:val="7"/>
  </w:num>
  <w:num w:numId="10">
    <w:abstractNumId w:val="6"/>
  </w:num>
  <w:num w:numId="11">
    <w:abstractNumId w:val="14"/>
  </w:num>
  <w:num w:numId="12">
    <w:abstractNumId w:val="0"/>
  </w:num>
  <w:num w:numId="13">
    <w:abstractNumId w:val="5"/>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1088D"/>
    <w:rsid w:val="00012319"/>
    <w:rsid w:val="000132B1"/>
    <w:rsid w:val="00026AD8"/>
    <w:rsid w:val="00035565"/>
    <w:rsid w:val="000373DF"/>
    <w:rsid w:val="0004223E"/>
    <w:rsid w:val="0004540D"/>
    <w:rsid w:val="00055F30"/>
    <w:rsid w:val="00056504"/>
    <w:rsid w:val="00056CC0"/>
    <w:rsid w:val="0006433C"/>
    <w:rsid w:val="00066DD0"/>
    <w:rsid w:val="00067AAF"/>
    <w:rsid w:val="00071CC8"/>
    <w:rsid w:val="00071E36"/>
    <w:rsid w:val="000734ED"/>
    <w:rsid w:val="000837CA"/>
    <w:rsid w:val="00087F32"/>
    <w:rsid w:val="000B2EF2"/>
    <w:rsid w:val="000C15C4"/>
    <w:rsid w:val="000C3A43"/>
    <w:rsid w:val="000D44A9"/>
    <w:rsid w:val="000D76D1"/>
    <w:rsid w:val="000E198D"/>
    <w:rsid w:val="000E611E"/>
    <w:rsid w:val="000F458E"/>
    <w:rsid w:val="00100500"/>
    <w:rsid w:val="00101BF1"/>
    <w:rsid w:val="001021D4"/>
    <w:rsid w:val="00102446"/>
    <w:rsid w:val="0010417A"/>
    <w:rsid w:val="00111CB5"/>
    <w:rsid w:val="00113225"/>
    <w:rsid w:val="00127233"/>
    <w:rsid w:val="001276E5"/>
    <w:rsid w:val="00140CEF"/>
    <w:rsid w:val="0014196A"/>
    <w:rsid w:val="00146A7A"/>
    <w:rsid w:val="001501CE"/>
    <w:rsid w:val="00150D42"/>
    <w:rsid w:val="00152508"/>
    <w:rsid w:val="00155721"/>
    <w:rsid w:val="0015709E"/>
    <w:rsid w:val="0016563A"/>
    <w:rsid w:val="00171B1E"/>
    <w:rsid w:val="0017572E"/>
    <w:rsid w:val="00183AD3"/>
    <w:rsid w:val="00185DB7"/>
    <w:rsid w:val="00186744"/>
    <w:rsid w:val="0019244B"/>
    <w:rsid w:val="001B0CEE"/>
    <w:rsid w:val="001B30DA"/>
    <w:rsid w:val="001B4C57"/>
    <w:rsid w:val="001B7493"/>
    <w:rsid w:val="001B77CD"/>
    <w:rsid w:val="001D4DCF"/>
    <w:rsid w:val="001D6D0B"/>
    <w:rsid w:val="001D7A13"/>
    <w:rsid w:val="001E5431"/>
    <w:rsid w:val="001E6898"/>
    <w:rsid w:val="001F19B3"/>
    <w:rsid w:val="002057BB"/>
    <w:rsid w:val="0022267D"/>
    <w:rsid w:val="00224736"/>
    <w:rsid w:val="00230A4D"/>
    <w:rsid w:val="0023376F"/>
    <w:rsid w:val="00233E85"/>
    <w:rsid w:val="00244C21"/>
    <w:rsid w:val="00266BE6"/>
    <w:rsid w:val="00267D3E"/>
    <w:rsid w:val="002710BA"/>
    <w:rsid w:val="00274DF8"/>
    <w:rsid w:val="00294752"/>
    <w:rsid w:val="002A17AB"/>
    <w:rsid w:val="002A7217"/>
    <w:rsid w:val="002B01F2"/>
    <w:rsid w:val="002B3349"/>
    <w:rsid w:val="002C356F"/>
    <w:rsid w:val="002C4B82"/>
    <w:rsid w:val="002D652D"/>
    <w:rsid w:val="002D71A9"/>
    <w:rsid w:val="002E19C1"/>
    <w:rsid w:val="002F404A"/>
    <w:rsid w:val="002F480F"/>
    <w:rsid w:val="00304666"/>
    <w:rsid w:val="0030793A"/>
    <w:rsid w:val="00312A00"/>
    <w:rsid w:val="003145E0"/>
    <w:rsid w:val="003233A8"/>
    <w:rsid w:val="00323E76"/>
    <w:rsid w:val="00325097"/>
    <w:rsid w:val="00334463"/>
    <w:rsid w:val="00335BFB"/>
    <w:rsid w:val="00337B2D"/>
    <w:rsid w:val="003500E4"/>
    <w:rsid w:val="003562EB"/>
    <w:rsid w:val="00372D42"/>
    <w:rsid w:val="00374276"/>
    <w:rsid w:val="00382B7B"/>
    <w:rsid w:val="003831D8"/>
    <w:rsid w:val="00384E3C"/>
    <w:rsid w:val="0038592B"/>
    <w:rsid w:val="0039422B"/>
    <w:rsid w:val="003A5B5F"/>
    <w:rsid w:val="003B418B"/>
    <w:rsid w:val="003B4335"/>
    <w:rsid w:val="003B67C5"/>
    <w:rsid w:val="003B7806"/>
    <w:rsid w:val="003C0C1F"/>
    <w:rsid w:val="003C26D5"/>
    <w:rsid w:val="003C40BF"/>
    <w:rsid w:val="003C56C1"/>
    <w:rsid w:val="003D062C"/>
    <w:rsid w:val="003D3376"/>
    <w:rsid w:val="003D5972"/>
    <w:rsid w:val="003F41ED"/>
    <w:rsid w:val="003F4D96"/>
    <w:rsid w:val="003F731A"/>
    <w:rsid w:val="003F7B75"/>
    <w:rsid w:val="00403096"/>
    <w:rsid w:val="004031F3"/>
    <w:rsid w:val="00403757"/>
    <w:rsid w:val="0040482D"/>
    <w:rsid w:val="0043159E"/>
    <w:rsid w:val="00431FAE"/>
    <w:rsid w:val="004337D7"/>
    <w:rsid w:val="00436D76"/>
    <w:rsid w:val="004601FC"/>
    <w:rsid w:val="00465B02"/>
    <w:rsid w:val="00465B1F"/>
    <w:rsid w:val="00465E7C"/>
    <w:rsid w:val="00470973"/>
    <w:rsid w:val="0047300B"/>
    <w:rsid w:val="00477FFC"/>
    <w:rsid w:val="00480B1B"/>
    <w:rsid w:val="004820AB"/>
    <w:rsid w:val="00482BF7"/>
    <w:rsid w:val="0048365E"/>
    <w:rsid w:val="00483713"/>
    <w:rsid w:val="00483928"/>
    <w:rsid w:val="00495A78"/>
    <w:rsid w:val="004A1F73"/>
    <w:rsid w:val="004A5455"/>
    <w:rsid w:val="004B1FEC"/>
    <w:rsid w:val="004B3D37"/>
    <w:rsid w:val="004B538A"/>
    <w:rsid w:val="004C3AC6"/>
    <w:rsid w:val="004D0B3C"/>
    <w:rsid w:val="004D247D"/>
    <w:rsid w:val="004D401A"/>
    <w:rsid w:val="004E2D73"/>
    <w:rsid w:val="00505275"/>
    <w:rsid w:val="00507EBE"/>
    <w:rsid w:val="00511435"/>
    <w:rsid w:val="00516E12"/>
    <w:rsid w:val="00524DE3"/>
    <w:rsid w:val="00526ADC"/>
    <w:rsid w:val="00531F86"/>
    <w:rsid w:val="0053475B"/>
    <w:rsid w:val="00543C09"/>
    <w:rsid w:val="0055203E"/>
    <w:rsid w:val="0056514A"/>
    <w:rsid w:val="005666B3"/>
    <w:rsid w:val="00572A35"/>
    <w:rsid w:val="00573159"/>
    <w:rsid w:val="0057610B"/>
    <w:rsid w:val="00581274"/>
    <w:rsid w:val="00586225"/>
    <w:rsid w:val="005916C7"/>
    <w:rsid w:val="005A2F19"/>
    <w:rsid w:val="005A51FD"/>
    <w:rsid w:val="005B355A"/>
    <w:rsid w:val="005B3EED"/>
    <w:rsid w:val="005B4710"/>
    <w:rsid w:val="005C565F"/>
    <w:rsid w:val="005C5D6F"/>
    <w:rsid w:val="005C6188"/>
    <w:rsid w:val="005C63CB"/>
    <w:rsid w:val="005C75C4"/>
    <w:rsid w:val="005E5342"/>
    <w:rsid w:val="00602485"/>
    <w:rsid w:val="006037D6"/>
    <w:rsid w:val="00605E3B"/>
    <w:rsid w:val="00610BC0"/>
    <w:rsid w:val="00631AE6"/>
    <w:rsid w:val="006328E8"/>
    <w:rsid w:val="0063350D"/>
    <w:rsid w:val="006346E2"/>
    <w:rsid w:val="00634979"/>
    <w:rsid w:val="00647257"/>
    <w:rsid w:val="00647AEF"/>
    <w:rsid w:val="00652FC5"/>
    <w:rsid w:val="00653FCA"/>
    <w:rsid w:val="00662500"/>
    <w:rsid w:val="00665971"/>
    <w:rsid w:val="00670A9F"/>
    <w:rsid w:val="0067558E"/>
    <w:rsid w:val="006807E1"/>
    <w:rsid w:val="00684F2F"/>
    <w:rsid w:val="00684F46"/>
    <w:rsid w:val="00686F90"/>
    <w:rsid w:val="00696D1D"/>
    <w:rsid w:val="006A03CC"/>
    <w:rsid w:val="006A57D3"/>
    <w:rsid w:val="006C308E"/>
    <w:rsid w:val="006D23C2"/>
    <w:rsid w:val="006D733C"/>
    <w:rsid w:val="006F0744"/>
    <w:rsid w:val="006F0E86"/>
    <w:rsid w:val="0070262E"/>
    <w:rsid w:val="00707882"/>
    <w:rsid w:val="007161D7"/>
    <w:rsid w:val="007311D0"/>
    <w:rsid w:val="007312ED"/>
    <w:rsid w:val="0073418C"/>
    <w:rsid w:val="00734F6D"/>
    <w:rsid w:val="00742ED8"/>
    <w:rsid w:val="007527C5"/>
    <w:rsid w:val="007544A7"/>
    <w:rsid w:val="007611FC"/>
    <w:rsid w:val="007619B1"/>
    <w:rsid w:val="00772F81"/>
    <w:rsid w:val="007752D4"/>
    <w:rsid w:val="0078424D"/>
    <w:rsid w:val="00792D4A"/>
    <w:rsid w:val="00792DA0"/>
    <w:rsid w:val="007968FD"/>
    <w:rsid w:val="007A05BF"/>
    <w:rsid w:val="007B083A"/>
    <w:rsid w:val="007B4136"/>
    <w:rsid w:val="007C2B19"/>
    <w:rsid w:val="007D2042"/>
    <w:rsid w:val="007E26BA"/>
    <w:rsid w:val="007E2C56"/>
    <w:rsid w:val="007E5E83"/>
    <w:rsid w:val="007F5342"/>
    <w:rsid w:val="007F6288"/>
    <w:rsid w:val="008046D8"/>
    <w:rsid w:val="00804B36"/>
    <w:rsid w:val="0081731F"/>
    <w:rsid w:val="008226E9"/>
    <w:rsid w:val="00836A05"/>
    <w:rsid w:val="00841D90"/>
    <w:rsid w:val="008500FF"/>
    <w:rsid w:val="00850F12"/>
    <w:rsid w:val="0085149D"/>
    <w:rsid w:val="0085293A"/>
    <w:rsid w:val="008534FC"/>
    <w:rsid w:val="008540F7"/>
    <w:rsid w:val="0087373D"/>
    <w:rsid w:val="008741D7"/>
    <w:rsid w:val="00876556"/>
    <w:rsid w:val="00876FB2"/>
    <w:rsid w:val="00883A3F"/>
    <w:rsid w:val="0088596D"/>
    <w:rsid w:val="008979C7"/>
    <w:rsid w:val="008A031B"/>
    <w:rsid w:val="008A0822"/>
    <w:rsid w:val="008A595C"/>
    <w:rsid w:val="008B034E"/>
    <w:rsid w:val="008B1DA0"/>
    <w:rsid w:val="008B4A2A"/>
    <w:rsid w:val="008C3714"/>
    <w:rsid w:val="008D6630"/>
    <w:rsid w:val="008D6CEE"/>
    <w:rsid w:val="008D6D4F"/>
    <w:rsid w:val="008E1B0B"/>
    <w:rsid w:val="008F0900"/>
    <w:rsid w:val="0090000F"/>
    <w:rsid w:val="00904881"/>
    <w:rsid w:val="00920C2F"/>
    <w:rsid w:val="009264C4"/>
    <w:rsid w:val="009365DF"/>
    <w:rsid w:val="00946BAE"/>
    <w:rsid w:val="00961117"/>
    <w:rsid w:val="00962B9E"/>
    <w:rsid w:val="00962FBF"/>
    <w:rsid w:val="00965820"/>
    <w:rsid w:val="009770B8"/>
    <w:rsid w:val="00980D86"/>
    <w:rsid w:val="00985D68"/>
    <w:rsid w:val="00993FF2"/>
    <w:rsid w:val="00994278"/>
    <w:rsid w:val="00994DCC"/>
    <w:rsid w:val="00996EFF"/>
    <w:rsid w:val="00996F61"/>
    <w:rsid w:val="009B55D7"/>
    <w:rsid w:val="009C14E7"/>
    <w:rsid w:val="009D73D8"/>
    <w:rsid w:val="009E389B"/>
    <w:rsid w:val="00A077FB"/>
    <w:rsid w:val="00A12AFD"/>
    <w:rsid w:val="00A24F68"/>
    <w:rsid w:val="00A32733"/>
    <w:rsid w:val="00A33A45"/>
    <w:rsid w:val="00A427CA"/>
    <w:rsid w:val="00A43171"/>
    <w:rsid w:val="00A6409D"/>
    <w:rsid w:val="00A65924"/>
    <w:rsid w:val="00A66E19"/>
    <w:rsid w:val="00A66F44"/>
    <w:rsid w:val="00A679BF"/>
    <w:rsid w:val="00A707EA"/>
    <w:rsid w:val="00A7343F"/>
    <w:rsid w:val="00A77C4C"/>
    <w:rsid w:val="00A863B6"/>
    <w:rsid w:val="00A91868"/>
    <w:rsid w:val="00A92018"/>
    <w:rsid w:val="00A93FEB"/>
    <w:rsid w:val="00A94D7B"/>
    <w:rsid w:val="00A95BA4"/>
    <w:rsid w:val="00A95E0D"/>
    <w:rsid w:val="00AA76D9"/>
    <w:rsid w:val="00AB21E4"/>
    <w:rsid w:val="00AB29BA"/>
    <w:rsid w:val="00AC1EC7"/>
    <w:rsid w:val="00AC7EA4"/>
    <w:rsid w:val="00AD1705"/>
    <w:rsid w:val="00AD332A"/>
    <w:rsid w:val="00AD4A4E"/>
    <w:rsid w:val="00AE138B"/>
    <w:rsid w:val="00AE3656"/>
    <w:rsid w:val="00B010DD"/>
    <w:rsid w:val="00B1637C"/>
    <w:rsid w:val="00B16B08"/>
    <w:rsid w:val="00B34D3A"/>
    <w:rsid w:val="00B36FAB"/>
    <w:rsid w:val="00B4533D"/>
    <w:rsid w:val="00B657F3"/>
    <w:rsid w:val="00B673CE"/>
    <w:rsid w:val="00B756E2"/>
    <w:rsid w:val="00B7609E"/>
    <w:rsid w:val="00B86C1E"/>
    <w:rsid w:val="00BA59D7"/>
    <w:rsid w:val="00BA5BD2"/>
    <w:rsid w:val="00BB39DE"/>
    <w:rsid w:val="00BC3593"/>
    <w:rsid w:val="00BC6D83"/>
    <w:rsid w:val="00BE562E"/>
    <w:rsid w:val="00BE6A30"/>
    <w:rsid w:val="00BF2DF7"/>
    <w:rsid w:val="00C014D4"/>
    <w:rsid w:val="00C070D1"/>
    <w:rsid w:val="00C074BD"/>
    <w:rsid w:val="00C1534E"/>
    <w:rsid w:val="00C24DFF"/>
    <w:rsid w:val="00C264BB"/>
    <w:rsid w:val="00C265D6"/>
    <w:rsid w:val="00C35902"/>
    <w:rsid w:val="00C4002F"/>
    <w:rsid w:val="00C45DFE"/>
    <w:rsid w:val="00C52955"/>
    <w:rsid w:val="00C53B11"/>
    <w:rsid w:val="00C558C0"/>
    <w:rsid w:val="00C56AAD"/>
    <w:rsid w:val="00C85D82"/>
    <w:rsid w:val="00C867B2"/>
    <w:rsid w:val="00C87DF1"/>
    <w:rsid w:val="00C925E1"/>
    <w:rsid w:val="00C938DB"/>
    <w:rsid w:val="00C97AD7"/>
    <w:rsid w:val="00CA0C78"/>
    <w:rsid w:val="00CA20C5"/>
    <w:rsid w:val="00CA6939"/>
    <w:rsid w:val="00CB61CE"/>
    <w:rsid w:val="00CC35E7"/>
    <w:rsid w:val="00CC4F1C"/>
    <w:rsid w:val="00CC5683"/>
    <w:rsid w:val="00CE7335"/>
    <w:rsid w:val="00CF6EC8"/>
    <w:rsid w:val="00CF7077"/>
    <w:rsid w:val="00D06203"/>
    <w:rsid w:val="00D0702F"/>
    <w:rsid w:val="00D11CC0"/>
    <w:rsid w:val="00D15FFB"/>
    <w:rsid w:val="00D240C8"/>
    <w:rsid w:val="00D32730"/>
    <w:rsid w:val="00D440EB"/>
    <w:rsid w:val="00D445B0"/>
    <w:rsid w:val="00D46775"/>
    <w:rsid w:val="00D51CD2"/>
    <w:rsid w:val="00D528B8"/>
    <w:rsid w:val="00D548A0"/>
    <w:rsid w:val="00D572A1"/>
    <w:rsid w:val="00D63F49"/>
    <w:rsid w:val="00D76E3A"/>
    <w:rsid w:val="00D80E91"/>
    <w:rsid w:val="00D87E38"/>
    <w:rsid w:val="00DA16F7"/>
    <w:rsid w:val="00DA63AE"/>
    <w:rsid w:val="00DA7F6B"/>
    <w:rsid w:val="00DB0398"/>
    <w:rsid w:val="00DC032F"/>
    <w:rsid w:val="00DC4FFF"/>
    <w:rsid w:val="00DC63B3"/>
    <w:rsid w:val="00DC6E7B"/>
    <w:rsid w:val="00DD352E"/>
    <w:rsid w:val="00DD3CF3"/>
    <w:rsid w:val="00DD3D9D"/>
    <w:rsid w:val="00DD4FCA"/>
    <w:rsid w:val="00DD740E"/>
    <w:rsid w:val="00DE3E8B"/>
    <w:rsid w:val="00DF12FB"/>
    <w:rsid w:val="00DF4821"/>
    <w:rsid w:val="00DF7918"/>
    <w:rsid w:val="00DF7ECC"/>
    <w:rsid w:val="00E029A6"/>
    <w:rsid w:val="00E0416A"/>
    <w:rsid w:val="00E15EAE"/>
    <w:rsid w:val="00E162D4"/>
    <w:rsid w:val="00E22958"/>
    <w:rsid w:val="00E2747A"/>
    <w:rsid w:val="00E306E8"/>
    <w:rsid w:val="00E4362C"/>
    <w:rsid w:val="00E550F0"/>
    <w:rsid w:val="00E570D3"/>
    <w:rsid w:val="00E5738C"/>
    <w:rsid w:val="00E61E32"/>
    <w:rsid w:val="00E675F5"/>
    <w:rsid w:val="00E73EB5"/>
    <w:rsid w:val="00E75214"/>
    <w:rsid w:val="00E857B3"/>
    <w:rsid w:val="00E90056"/>
    <w:rsid w:val="00E93B51"/>
    <w:rsid w:val="00EA44E9"/>
    <w:rsid w:val="00EA7C3F"/>
    <w:rsid w:val="00EB19AA"/>
    <w:rsid w:val="00EB24B7"/>
    <w:rsid w:val="00EB75AE"/>
    <w:rsid w:val="00EB7F2C"/>
    <w:rsid w:val="00ED0A77"/>
    <w:rsid w:val="00ED3FCF"/>
    <w:rsid w:val="00EE71B7"/>
    <w:rsid w:val="00EF0F28"/>
    <w:rsid w:val="00EF10F2"/>
    <w:rsid w:val="00F06CCE"/>
    <w:rsid w:val="00F14DCC"/>
    <w:rsid w:val="00F16724"/>
    <w:rsid w:val="00F2120B"/>
    <w:rsid w:val="00F23DA7"/>
    <w:rsid w:val="00F34F3D"/>
    <w:rsid w:val="00F36528"/>
    <w:rsid w:val="00F36EF2"/>
    <w:rsid w:val="00F44408"/>
    <w:rsid w:val="00F5277C"/>
    <w:rsid w:val="00F54846"/>
    <w:rsid w:val="00F55154"/>
    <w:rsid w:val="00F573D4"/>
    <w:rsid w:val="00F608DC"/>
    <w:rsid w:val="00F615CD"/>
    <w:rsid w:val="00F63CF7"/>
    <w:rsid w:val="00F64085"/>
    <w:rsid w:val="00F649F5"/>
    <w:rsid w:val="00F65E8B"/>
    <w:rsid w:val="00F662AD"/>
    <w:rsid w:val="00F86234"/>
    <w:rsid w:val="00F93952"/>
    <w:rsid w:val="00F94B9C"/>
    <w:rsid w:val="00FB1B2E"/>
    <w:rsid w:val="00FD79C0"/>
    <w:rsid w:val="00FD7D40"/>
    <w:rsid w:val="00FE0294"/>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FD052B-9426-4762-90A8-807CDF5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eastAsia="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eastAsia="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unhideWhenUsed/>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eastAsia="Times New Roman" w:hAnsi="Segoe UI" w:cs="Segoe UI"/>
      <w:sz w:val="18"/>
      <w:szCs w:val="18"/>
    </w:rPr>
  </w:style>
  <w:style w:type="character" w:styleId="PlaceholderText">
    <w:name w:val="Placeholder Text"/>
    <w:basedOn w:val="DefaultParagraphFont"/>
    <w:uiPriority w:val="99"/>
    <w:semiHidden/>
    <w:rsid w:val="005B3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2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anta@town.harwich.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Alyxandra K. Sabatino</cp:lastModifiedBy>
  <cp:revision>5</cp:revision>
  <cp:lastPrinted>2017-08-16T20:41:00Z</cp:lastPrinted>
  <dcterms:created xsi:type="dcterms:W3CDTF">2017-04-12T19:02:00Z</dcterms:created>
  <dcterms:modified xsi:type="dcterms:W3CDTF">2017-08-15T15:32:00Z</dcterms:modified>
</cp:coreProperties>
</file>