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360" w:lineRule="atLeast"/>
        <w:jc w:val="center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Agenda </w:t>
      </w:r>
      <w:r>
        <w:rPr>
          <w:sz w:val="29"/>
          <w:szCs w:val="29"/>
          <w:shd w:val="clear" w:color="auto" w:fill="ffffff"/>
          <w:rtl w:val="0"/>
          <w:lang w:val="en-US"/>
        </w:rPr>
        <w:t>for the Harwich Golf Committee</w:t>
      </w:r>
      <w:r>
        <w:rPr>
          <w:sz w:val="29"/>
          <w:szCs w:val="29"/>
          <w:shd w:val="clear" w:color="auto" w:fill="ffffff"/>
          <w:rtl w:val="0"/>
          <w:lang w:val="it-IT"/>
        </w:rPr>
        <w:br w:type="textWrapping"/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Regular Monthly Meeting ,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October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29th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it-IT"/>
        </w:rPr>
        <w:t xml:space="preserve">2019 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             </w:t>
      </w:r>
      <w:r>
        <w:rPr>
          <w:rFonts w:ascii="Times" w:hAnsi="Times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Tuesday,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Small Meeting Room Harwich Town Hall 4:00 PM - 6:00PM </w:t>
      </w:r>
    </w:p>
    <w:p>
      <w:pPr>
        <w:pStyle w:val="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  <w:lang w:val="en-US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Invited Guest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- Roman Greer, Director of Golf </w:t>
      </w:r>
    </w:p>
    <w:p>
      <w:pPr>
        <w:pStyle w:val="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  <w:lang w:val="fr-FR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Consent Agenda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 New Roman" w:hAnsi="Times New Roman"/>
          <w:sz w:val="29"/>
          <w:szCs w:val="29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Approval of September meeting minutes. 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  <w:lang w:val="it-IT"/>
        </w:rPr>
        <w:br w:type="textWrapping"/>
      </w:r>
    </w:p>
    <w:p>
      <w:pPr>
        <w:pStyle w:val="Default"/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it-IT"/>
        </w:rPr>
        <w:t>Director</w:t>
      </w:r>
      <w:r>
        <w:rPr>
          <w:rFonts w:ascii="Times" w:hAnsi="Times" w:hint="default"/>
          <w:b w:val="1"/>
          <w:bCs w:val="1"/>
          <w:sz w:val="29"/>
          <w:szCs w:val="29"/>
          <w:shd w:val="clear" w:color="auto" w:fill="ffffff"/>
          <w:rtl w:val="0"/>
          <w:lang w:val="it-IT"/>
        </w:rPr>
        <w:t>’</w:t>
      </w: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s Report </w:t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- Roman Greer, operations,  and preview of Rates &amp; Fees for 2020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New Business 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lang w:val="it-IT"/>
        </w:rPr>
        <w:br w:type="textWrapping"/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Discussion of Rates and Fees by the Committee with recommendations for the annual Public Hearing</w:t>
      </w:r>
    </w:p>
    <w:p>
      <w:pPr>
        <w:pStyle w:val="Default"/>
        <w:spacing w:after="24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it-IT"/>
        </w:rPr>
        <w:t xml:space="preserve">Old Business 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9"/>
          <w:szCs w:val="29"/>
          <w:shd w:val="clear" w:color="auto" w:fill="ffffff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>Remaining elements of current Capital Project and project timetable for completion</w:t>
      </w:r>
    </w:p>
    <w:p>
      <w:pPr>
        <w:pStyle w:val="Default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Fonts w:ascii="Times New Roman" w:hAnsi="Times New Roman"/>
          <w:sz w:val="29"/>
          <w:szCs w:val="29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 CVEC initiative</w:t>
      </w:r>
    </w:p>
    <w:p>
      <w:pPr>
        <w:pStyle w:val="Default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Fonts w:ascii="Times New Roman" w:hAnsi="Times New Roman"/>
          <w:sz w:val="29"/>
          <w:szCs w:val="29"/>
          <w:rtl w:val="0"/>
          <w:lang w:val="en-US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  Eversource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rtl w:val="0"/>
          <w:lang w:val="it-IT"/>
        </w:rPr>
        <w:br w:type="textWrapping"/>
        <w:t xml:space="preserve"> </w:t>
      </w:r>
    </w:p>
    <w:p>
      <w:pPr>
        <w:pStyle w:val="Defaul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Public Comment- </w:t>
      </w:r>
      <w:r>
        <w:rPr>
          <w:rFonts w:ascii="Lucida Grande" w:cs="Lucida Grande" w:hAnsi="Lucida Grande" w:eastAsia="Lucida Grande"/>
          <w:sz w:val="29"/>
          <w:szCs w:val="29"/>
          <w:shd w:val="clear" w:color="auto" w:fill="ffffff"/>
          <w:rtl w:val="0"/>
          <w:lang w:val="it-IT"/>
        </w:rPr>
        <w:br w:type="textWrapping"/>
        <w:t xml:space="preserve"> </w:t>
        <w:br w:type="textWrapping"/>
      </w:r>
      <w:r>
        <w:rPr>
          <w:rFonts w:ascii="Times New Roman" w:hAnsi="Times New Roman"/>
          <w:sz w:val="29"/>
          <w:szCs w:val="29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spacing w:after="240" w:line="340" w:lineRule="atLeast"/>
        <w:rPr>
          <w:rFonts w:ascii="Times" w:cs="Times" w:hAnsi="Times" w:eastAsia="Times"/>
          <w:sz w:val="19"/>
          <w:szCs w:val="19"/>
          <w:shd w:val="clear" w:color="auto" w:fill="ffffff"/>
        </w:rPr>
      </w:pP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Per the Attorney General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’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“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it-IT"/>
        </w:rPr>
        <w:t>Old Business.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 xml:space="preserve">” 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" w:hAnsi="Times" w:hint="default"/>
          <w:b w:val="1"/>
          <w:bCs w:val="1"/>
          <w:sz w:val="19"/>
          <w:szCs w:val="19"/>
          <w:shd w:val="clear" w:color="auto" w:fill="ffffff"/>
          <w:rtl w:val="0"/>
          <w:lang w:val="it-IT"/>
        </w:rPr>
        <w:t>’</w:t>
      </w: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 xml:space="preserve">s Office at 508-430-7513 Date 3/11/15 </w:t>
      </w:r>
      <w:r>
        <w:rPr>
          <w:rFonts w:ascii="Times" w:hAnsi="Times"/>
          <w:sz w:val="19"/>
          <w:szCs w:val="19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after="240" w:line="340" w:lineRule="atLeast"/>
        <w:rPr>
          <w:rFonts w:ascii="Times" w:cs="Times" w:hAnsi="Times" w:eastAsia="Times"/>
          <w:b w:val="1"/>
          <w:bCs w:val="1"/>
          <w:sz w:val="19"/>
          <w:szCs w:val="19"/>
          <w:shd w:val="clear" w:color="auto" w:fill="ffffff"/>
        </w:rPr>
      </w:pPr>
      <w:r>
        <w:rPr>
          <w:rFonts w:ascii="Times" w:hAnsi="Times"/>
          <w:b w:val="1"/>
          <w:bCs w:val="1"/>
          <w:sz w:val="19"/>
          <w:szCs w:val="19"/>
          <w:shd w:val="clear" w:color="auto" w:fill="ffffff"/>
          <w:rtl w:val="0"/>
          <w:lang w:val="en-US"/>
        </w:rPr>
        <w:t>Next regular monthly meeting November 12th, 2019 after adjournment of Public Hearing on Rates&amp;Fees</w:t>
      </w:r>
      <w:r>
        <w:rPr>
          <w:rFonts w:ascii="Lucida Grande" w:cs="Lucida Grande" w:hAnsi="Lucida Grande" w:eastAsia="Lucida Grande"/>
          <w:b w:val="1"/>
          <w:bCs w:val="1"/>
          <w:sz w:val="19"/>
          <w:szCs w:val="19"/>
          <w:shd w:val="clear" w:color="auto" w:fill="ffffff"/>
          <w:rtl w:val="0"/>
          <w:lang w:val="it-IT"/>
        </w:rPr>
        <w:br w:type="textWrapping"/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</w:rPr>
        <w:drawing>
          <wp:inline distT="0" distB="0" distL="0" distR="0">
            <wp:extent cx="50800" cy="368300"/>
            <wp:effectExtent l="0" t="0" r="0" b="0"/>
            <wp:docPr id="1073741825" name="officeArt object" descr="page1image3070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070720.png" descr="page1image30707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</w:rPr>
        <w:drawing>
          <wp:inline distT="0" distB="0" distL="0" distR="0">
            <wp:extent cx="50800" cy="177800"/>
            <wp:effectExtent l="0" t="0" r="0" b="0"/>
            <wp:docPr id="1073741826" name="officeArt object" descr="page1image30709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070912.png" descr="page1image307091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Default"/>
        <w:spacing w:line="280" w:lineRule="atLeast"/>
      </w:pPr>
      <w:r>
        <w:rPr>
          <w:rFonts w:ascii="Times" w:cs="Times" w:hAnsi="Times" w:eastAsia="Times"/>
          <w:sz w:val="24"/>
          <w:szCs w:val="24"/>
          <w:shd w:val="clear" w:color="auto" w:fill="ffffff"/>
        </w:rPr>
        <w:drawing>
          <wp:inline distT="0" distB="0" distL="0" distR="0">
            <wp:extent cx="5943473" cy="7691554"/>
            <wp:effectExtent l="0" t="0" r="0" b="0"/>
            <wp:docPr id="1073741827" name="officeArt object" descr="page2image30297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30297600.png" descr="page2image302976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age"/>
  </w:abstractNum>
  <w:abstractNum w:abstractNumId="3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23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1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Image">
    <w:name w:val="Imag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