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37" w:rsidRDefault="00AC5837">
      <w:pPr>
        <w:rPr>
          <w:rFonts w:ascii="Arial" w:hAnsi="Arial" w:cs="Arial"/>
        </w:rPr>
      </w:pPr>
    </w:p>
    <w:p w:rsidR="00AC5837" w:rsidRDefault="00AC5837">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AC5837" w:rsidRDefault="00AC5837" w:rsidP="00493527">
      <w:pPr>
        <w:jc w:val="center"/>
        <w:rPr>
          <w:rFonts w:ascii="Arial" w:hAnsi="Arial" w:cs="Arial"/>
          <w:b/>
          <w:bCs/>
          <w:sz w:val="24"/>
          <w:szCs w:val="24"/>
        </w:rPr>
      </w:pPr>
      <w:smartTag w:uri="urn:schemas-microsoft-com:office:smarttags" w:element="date">
        <w:smartTagPr>
          <w:attr w:name="Month" w:val="9"/>
          <w:attr w:name="Day" w:val="27"/>
          <w:attr w:name="Year" w:val="2017"/>
        </w:smartTagPr>
        <w:r>
          <w:rPr>
            <w:rFonts w:ascii="Arial" w:hAnsi="Arial" w:cs="Arial"/>
            <w:b/>
            <w:bCs/>
            <w:sz w:val="24"/>
            <w:szCs w:val="24"/>
          </w:rPr>
          <w:t>Wednesday, September 27,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AC5837" w:rsidRDefault="00AC5837"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AC5837" w:rsidRDefault="00AC5837" w:rsidP="004F0192">
      <w:pPr>
        <w:jc w:val="center"/>
        <w:rPr>
          <w:rFonts w:ascii="Arial" w:hAnsi="Arial" w:cs="Arial"/>
          <w:b/>
          <w:bCs/>
          <w:sz w:val="24"/>
          <w:szCs w:val="24"/>
        </w:rPr>
      </w:pPr>
    </w:p>
    <w:p w:rsidR="00AC5837" w:rsidRDefault="007935B5" w:rsidP="008C5337">
      <w:pPr>
        <w:ind w:left="2880" w:firstLine="720"/>
        <w:rPr>
          <w:rFonts w:ascii="Arial" w:hAnsi="Arial" w:cs="Arial"/>
          <w:b/>
          <w:bCs/>
          <w:sz w:val="24"/>
          <w:szCs w:val="24"/>
        </w:rPr>
      </w:pPr>
      <w:r>
        <w:rPr>
          <w:rFonts w:ascii="Arial" w:hAnsi="Arial" w:cs="Arial"/>
          <w:b/>
          <w:bCs/>
          <w:sz w:val="24"/>
          <w:szCs w:val="24"/>
        </w:rPr>
        <w:t>MINUTES</w:t>
      </w:r>
    </w:p>
    <w:p w:rsidR="00AC5837" w:rsidRDefault="00AC5837" w:rsidP="008C5337">
      <w:pPr>
        <w:ind w:left="2880" w:firstLine="720"/>
        <w:rPr>
          <w:rFonts w:ascii="Arial" w:hAnsi="Arial" w:cs="Arial"/>
          <w:b/>
          <w:bCs/>
          <w:sz w:val="24"/>
          <w:szCs w:val="24"/>
        </w:rPr>
      </w:pPr>
    </w:p>
    <w:p w:rsidR="00AC5837" w:rsidRDefault="00AC5837" w:rsidP="00880B17">
      <w:pPr>
        <w:rPr>
          <w:sz w:val="22"/>
          <w:szCs w:val="22"/>
        </w:rPr>
      </w:pPr>
      <w:r w:rsidRPr="00C535BE">
        <w:rPr>
          <w:sz w:val="22"/>
          <w:szCs w:val="22"/>
        </w:rPr>
        <w:t xml:space="preserve">On </w:t>
      </w:r>
      <w:smartTag w:uri="urn:schemas-microsoft-com:office:smarttags" w:element="date">
        <w:smartTagPr>
          <w:attr w:name="Month" w:val="9"/>
          <w:attr w:name="Day" w:val="27"/>
          <w:attr w:name="Year" w:val="2017"/>
        </w:smartTagPr>
        <w:r w:rsidRPr="00C535BE">
          <w:rPr>
            <w:sz w:val="22"/>
            <w:szCs w:val="22"/>
          </w:rPr>
          <w:t xml:space="preserve">Wednesday, </w:t>
        </w:r>
        <w:r>
          <w:rPr>
            <w:sz w:val="22"/>
            <w:szCs w:val="22"/>
          </w:rPr>
          <w:t>September 27</w:t>
        </w:r>
        <w:r w:rsidRPr="00C535BE">
          <w:rPr>
            <w:sz w:val="22"/>
            <w:szCs w:val="22"/>
          </w:rPr>
          <w:t>, 2017</w:t>
        </w:r>
      </w:smartTag>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w:t>
      </w:r>
      <w:r>
        <w:rPr>
          <w:sz w:val="22"/>
          <w:szCs w:val="22"/>
        </w:rPr>
        <w:t xml:space="preserve"> Zoning Board of Appeals he</w:t>
      </w:r>
      <w:r w:rsidRPr="00C535BE">
        <w:rPr>
          <w:sz w:val="22"/>
          <w:szCs w:val="22"/>
        </w:rPr>
        <w:t xml:space="preserve">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cases</w:t>
      </w:r>
      <w:r w:rsidRPr="00C535BE">
        <w:rPr>
          <w:sz w:val="22"/>
          <w:szCs w:val="22"/>
        </w:rPr>
        <w:t xml:space="preserve">. </w:t>
      </w:r>
    </w:p>
    <w:p w:rsidR="00AC5837" w:rsidRDefault="00AC5837" w:rsidP="00880B17">
      <w:pPr>
        <w:rPr>
          <w:sz w:val="22"/>
          <w:szCs w:val="22"/>
        </w:rPr>
      </w:pPr>
    </w:p>
    <w:p w:rsidR="00AC5837" w:rsidRDefault="00AC5837" w:rsidP="00880B17">
      <w:pPr>
        <w:rPr>
          <w:sz w:val="22"/>
          <w:szCs w:val="22"/>
        </w:rPr>
      </w:pPr>
      <w:r>
        <w:rPr>
          <w:sz w:val="22"/>
          <w:szCs w:val="22"/>
        </w:rPr>
        <w:t>Members present:  David Ryer, Dean Hederstedt, Kathleen Muller, James Hilliard and Al Donoghue</w:t>
      </w:r>
    </w:p>
    <w:p w:rsidR="00AC5837" w:rsidRPr="00C535BE" w:rsidRDefault="00AC5837" w:rsidP="00880B17">
      <w:pPr>
        <w:rPr>
          <w:sz w:val="22"/>
          <w:szCs w:val="22"/>
        </w:rPr>
      </w:pPr>
    </w:p>
    <w:p w:rsidR="00AC5837" w:rsidRPr="00E4227C" w:rsidRDefault="00AC5837" w:rsidP="00880B17">
      <w:pPr>
        <w:rPr>
          <w:b/>
          <w:bCs/>
          <w:sz w:val="22"/>
          <w:szCs w:val="22"/>
        </w:rPr>
      </w:pPr>
      <w:r w:rsidRPr="00C535BE">
        <w:rPr>
          <w:b/>
          <w:bCs/>
          <w:sz w:val="22"/>
          <w:szCs w:val="22"/>
        </w:rPr>
        <w:t>Case #2017-1</w:t>
      </w:r>
      <w:r>
        <w:rPr>
          <w:b/>
          <w:bCs/>
          <w:sz w:val="22"/>
          <w:szCs w:val="22"/>
        </w:rPr>
        <w:t xml:space="preserve">9 (CONTINUED to 10/25/17)) </w:t>
      </w:r>
      <w:r>
        <w:rPr>
          <w:sz w:val="22"/>
          <w:szCs w:val="22"/>
        </w:rPr>
        <w:t xml:space="preserve">Clifford A. Daluze, John Z. Daluze, Jr. and Margaret Weigand through their agent, Attorney Frank J. Shealey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Year" w:val="2017"/>
          <w:attr w:name="Day" w:val="16"/>
          <w:attr w:name="Month" w:val="3"/>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Assessor’s Map MISC, Parcel 4054001 in the RR</w:t>
      </w:r>
      <w:r w:rsidRPr="00C535BE">
        <w:rPr>
          <w:sz w:val="22"/>
          <w:szCs w:val="22"/>
        </w:rPr>
        <w:t xml:space="preserve"> Zoning District.</w:t>
      </w:r>
    </w:p>
    <w:p w:rsidR="00AC5837" w:rsidRDefault="00AC5837" w:rsidP="00880B17">
      <w:pPr>
        <w:rPr>
          <w:sz w:val="22"/>
          <w:szCs w:val="22"/>
        </w:rPr>
      </w:pPr>
    </w:p>
    <w:p w:rsidR="00AC5837" w:rsidRDefault="00AC5837" w:rsidP="00880B17">
      <w:pPr>
        <w:rPr>
          <w:sz w:val="22"/>
          <w:szCs w:val="22"/>
        </w:rPr>
      </w:pPr>
      <w:r>
        <w:rPr>
          <w:sz w:val="22"/>
          <w:szCs w:val="22"/>
        </w:rPr>
        <w:t>Attorney Shealey agreed to a continuance because there were insufficient members available who had been present at the original hearing</w:t>
      </w:r>
      <w:r w:rsidR="007935B5">
        <w:rPr>
          <w:sz w:val="22"/>
          <w:szCs w:val="22"/>
        </w:rPr>
        <w:t xml:space="preserve"> and the survey requested by the Board had not yet been completed</w:t>
      </w:r>
      <w:bookmarkStart w:id="0" w:name="_GoBack"/>
      <w:bookmarkEnd w:id="0"/>
      <w:r>
        <w:rPr>
          <w:sz w:val="22"/>
          <w:szCs w:val="22"/>
        </w:rPr>
        <w:t>.</w:t>
      </w:r>
    </w:p>
    <w:p w:rsidR="00AC5837" w:rsidRDefault="00AC5837" w:rsidP="00880B17">
      <w:pPr>
        <w:rPr>
          <w:sz w:val="22"/>
          <w:szCs w:val="22"/>
        </w:rPr>
      </w:pPr>
    </w:p>
    <w:p w:rsidR="00AC5837" w:rsidRDefault="00AC5837" w:rsidP="00880B17">
      <w:pPr>
        <w:rPr>
          <w:sz w:val="22"/>
          <w:szCs w:val="22"/>
        </w:rPr>
      </w:pPr>
      <w:r>
        <w:rPr>
          <w:sz w:val="22"/>
          <w:szCs w:val="22"/>
        </w:rPr>
        <w:t xml:space="preserve">Ms. Muller made a motion to continue until </w:t>
      </w:r>
      <w:smartTag w:uri="urn:schemas-microsoft-com:office:smarttags" w:element="date">
        <w:smartTagPr>
          <w:attr w:name="Month" w:val="10"/>
          <w:attr w:name="Day" w:val="25"/>
          <w:attr w:name="Year" w:val="2017"/>
        </w:smartTagPr>
        <w:r>
          <w:rPr>
            <w:sz w:val="22"/>
            <w:szCs w:val="22"/>
          </w:rPr>
          <w:t>October 25, 2017</w:t>
        </w:r>
      </w:smartTag>
      <w:r>
        <w:rPr>
          <w:sz w:val="22"/>
          <w:szCs w:val="22"/>
        </w:rPr>
        <w:t>. The motion was seconded by Mr. Donoghue. The Board voted unanimously in favor. 5-0-0</w:t>
      </w:r>
    </w:p>
    <w:p w:rsidR="00AC5837" w:rsidRDefault="00AC5837" w:rsidP="00880B17">
      <w:pPr>
        <w:rPr>
          <w:sz w:val="22"/>
          <w:szCs w:val="22"/>
        </w:rPr>
      </w:pPr>
      <w:r>
        <w:rPr>
          <w:sz w:val="22"/>
          <w:szCs w:val="22"/>
        </w:rPr>
        <w:tab/>
      </w:r>
      <w:r>
        <w:rPr>
          <w:sz w:val="22"/>
          <w:szCs w:val="22"/>
        </w:rPr>
        <w:tab/>
      </w:r>
    </w:p>
    <w:p w:rsidR="00AC5837" w:rsidRDefault="00AC5837" w:rsidP="00880B17">
      <w:pPr>
        <w:rPr>
          <w:sz w:val="22"/>
          <w:szCs w:val="22"/>
        </w:rPr>
      </w:pPr>
      <w:r>
        <w:rPr>
          <w:b/>
          <w:bCs/>
          <w:sz w:val="22"/>
          <w:szCs w:val="22"/>
        </w:rPr>
        <w:t xml:space="preserve">Case # 2017-27 </w:t>
      </w:r>
      <w:r w:rsidRPr="00815C34">
        <w:rPr>
          <w:sz w:val="22"/>
          <w:szCs w:val="22"/>
        </w:rPr>
        <w:t>Joseph G</w:t>
      </w:r>
      <w:r>
        <w:rPr>
          <w:sz w:val="22"/>
          <w:szCs w:val="22"/>
        </w:rPr>
        <w:t xml:space="preserve">. DeStefano and Sarah DeStefano through their agent, Attorney William Crowell have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§325-54.A and Table 2, Area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36 Northern Avenue</w:t>
          </w:r>
        </w:smartTag>
      </w:smartTag>
      <w:r>
        <w:rPr>
          <w:sz w:val="22"/>
          <w:szCs w:val="22"/>
        </w:rPr>
        <w:t>, Map 6, Parcel E5-13-2 in the RH-1 Zoning District.</w:t>
      </w:r>
    </w:p>
    <w:p w:rsidR="00AC5837" w:rsidRDefault="00AC5837" w:rsidP="00880B17">
      <w:pPr>
        <w:rPr>
          <w:sz w:val="22"/>
          <w:szCs w:val="22"/>
        </w:rPr>
      </w:pPr>
    </w:p>
    <w:p w:rsidR="00AC5837" w:rsidRDefault="00AC5837" w:rsidP="00880B17">
      <w:pPr>
        <w:rPr>
          <w:sz w:val="22"/>
          <w:szCs w:val="22"/>
        </w:rPr>
      </w:pPr>
      <w:r>
        <w:rPr>
          <w:sz w:val="22"/>
          <w:szCs w:val="22"/>
        </w:rPr>
        <w:t xml:space="preserve">Attorney William Crowell requested a continuance until </w:t>
      </w:r>
      <w:smartTag w:uri="urn:schemas-microsoft-com:office:smarttags" w:element="date">
        <w:smartTagPr>
          <w:attr w:name="Month" w:val="10"/>
          <w:attr w:name="Day" w:val="25"/>
          <w:attr w:name="Year" w:val="2017"/>
        </w:smartTagPr>
        <w:r>
          <w:rPr>
            <w:sz w:val="22"/>
            <w:szCs w:val="22"/>
          </w:rPr>
          <w:t>10/25/17</w:t>
        </w:r>
      </w:smartTag>
      <w:r>
        <w:rPr>
          <w:sz w:val="22"/>
          <w:szCs w:val="22"/>
        </w:rPr>
        <w:t xml:space="preserve"> so that the attorney representing the abutters at 29 Wyndemere Bluffs Road could be present.</w:t>
      </w:r>
    </w:p>
    <w:p w:rsidR="00AC5837" w:rsidRDefault="00AC5837" w:rsidP="00880B17">
      <w:pPr>
        <w:rPr>
          <w:sz w:val="22"/>
          <w:szCs w:val="22"/>
        </w:rPr>
      </w:pPr>
    </w:p>
    <w:p w:rsidR="00AC5837" w:rsidRDefault="00AC5837" w:rsidP="00880B17">
      <w:pPr>
        <w:rPr>
          <w:sz w:val="22"/>
          <w:szCs w:val="22"/>
        </w:rPr>
      </w:pPr>
      <w:r>
        <w:rPr>
          <w:sz w:val="22"/>
          <w:szCs w:val="22"/>
        </w:rPr>
        <w:t xml:space="preserve">Mr. Hederstedt moved and Mr. Hilliard seconded the motion to continue the case until </w:t>
      </w:r>
      <w:smartTag w:uri="urn:schemas-microsoft-com:office:smarttags" w:element="date">
        <w:smartTagPr>
          <w:attr w:name="Month" w:val="10"/>
          <w:attr w:name="Day" w:val="25"/>
          <w:attr w:name="Year" w:val="2017"/>
        </w:smartTagPr>
        <w:r>
          <w:rPr>
            <w:sz w:val="22"/>
            <w:szCs w:val="22"/>
          </w:rPr>
          <w:t>10/25/17</w:t>
        </w:r>
      </w:smartTag>
      <w:r>
        <w:rPr>
          <w:sz w:val="22"/>
          <w:szCs w:val="22"/>
        </w:rPr>
        <w:t>. The Board voted unanimously in favor. 5-0-0</w:t>
      </w:r>
    </w:p>
    <w:p w:rsidR="00AC5837" w:rsidRDefault="00AC5837" w:rsidP="00880B17">
      <w:pPr>
        <w:rPr>
          <w:sz w:val="22"/>
          <w:szCs w:val="22"/>
        </w:rPr>
      </w:pPr>
    </w:p>
    <w:p w:rsidR="00AC5837" w:rsidRDefault="00AC5837" w:rsidP="00880B17">
      <w:pPr>
        <w:rPr>
          <w:b/>
          <w:bCs/>
          <w:sz w:val="22"/>
          <w:szCs w:val="22"/>
        </w:rPr>
      </w:pPr>
    </w:p>
    <w:p w:rsidR="00AC5837" w:rsidRDefault="00AC5837" w:rsidP="00880B17">
      <w:pPr>
        <w:rPr>
          <w:sz w:val="22"/>
          <w:szCs w:val="22"/>
        </w:rPr>
      </w:pPr>
      <w:r>
        <w:rPr>
          <w:b/>
          <w:bCs/>
          <w:sz w:val="22"/>
          <w:szCs w:val="22"/>
        </w:rPr>
        <w:t xml:space="preserve">Case # 2017-28 </w:t>
      </w:r>
      <w:r>
        <w:rPr>
          <w:sz w:val="22"/>
          <w:szCs w:val="22"/>
        </w:rPr>
        <w:t xml:space="preserve">Clifford E. </w:t>
      </w:r>
      <w:proofErr w:type="spellStart"/>
      <w:r>
        <w:rPr>
          <w:sz w:val="22"/>
          <w:szCs w:val="22"/>
        </w:rPr>
        <w:t>Rober</w:t>
      </w:r>
      <w:proofErr w:type="spellEnd"/>
      <w:r>
        <w:rPr>
          <w:sz w:val="22"/>
          <w:szCs w:val="22"/>
        </w:rPr>
        <w:t xml:space="preserve"> through his agent, Attorney William Crowell has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§325-54.A and Table 2, Area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14 Hudson Lane</w:t>
          </w:r>
        </w:smartTag>
      </w:smartTag>
      <w:r>
        <w:rPr>
          <w:sz w:val="22"/>
          <w:szCs w:val="22"/>
        </w:rPr>
        <w:t>, Map 4, Parcel J1-8 in the RH-1 Zoning District.</w:t>
      </w:r>
    </w:p>
    <w:p w:rsidR="00AC5837" w:rsidRDefault="00AC5837" w:rsidP="00880B17">
      <w:pPr>
        <w:rPr>
          <w:sz w:val="22"/>
          <w:szCs w:val="22"/>
        </w:rPr>
      </w:pPr>
    </w:p>
    <w:p w:rsidR="00AC5837" w:rsidRDefault="00AC5837" w:rsidP="001B53F1">
      <w:pPr>
        <w:rPr>
          <w:sz w:val="22"/>
          <w:szCs w:val="22"/>
        </w:rPr>
      </w:pPr>
      <w:r>
        <w:rPr>
          <w:sz w:val="22"/>
          <w:szCs w:val="22"/>
        </w:rPr>
        <w:t>Members voting on this case: Mr. Hederstedt, Ms. Muller, Mr. Hilliard, Mr. Donoghue and Mr. Ryer.</w:t>
      </w:r>
    </w:p>
    <w:p w:rsidR="00AC5837" w:rsidRDefault="00AC5837" w:rsidP="00880B17">
      <w:pPr>
        <w:rPr>
          <w:sz w:val="22"/>
          <w:szCs w:val="22"/>
        </w:rPr>
      </w:pPr>
    </w:p>
    <w:p w:rsidR="00AC5837" w:rsidRDefault="00AC5837" w:rsidP="00880B17">
      <w:pPr>
        <w:rPr>
          <w:sz w:val="22"/>
          <w:szCs w:val="22"/>
        </w:rPr>
      </w:pPr>
      <w:r>
        <w:rPr>
          <w:sz w:val="22"/>
          <w:szCs w:val="22"/>
        </w:rPr>
        <w:lastRenderedPageBreak/>
        <w:t xml:space="preserve">Attorney Crowell introduced himself and the Applicants, Cliff and Lisa </w:t>
      </w:r>
      <w:proofErr w:type="spellStart"/>
      <w:r>
        <w:rPr>
          <w:sz w:val="22"/>
          <w:szCs w:val="22"/>
        </w:rPr>
        <w:t>Rober</w:t>
      </w:r>
      <w:proofErr w:type="spellEnd"/>
      <w:r>
        <w:rPr>
          <w:sz w:val="22"/>
          <w:szCs w:val="22"/>
        </w:rPr>
        <w:t xml:space="preserve">. The property is on the north side of </w:t>
      </w:r>
      <w:smartTag w:uri="urn:schemas-microsoft-com:office:smarttags" w:element="address">
        <w:smartTag w:uri="urn:schemas-microsoft-com:office:smarttags" w:element="Street">
          <w:r>
            <w:rPr>
              <w:sz w:val="22"/>
              <w:szCs w:val="22"/>
            </w:rPr>
            <w:t>Lower County Road</w:t>
          </w:r>
        </w:smartTag>
      </w:smartTag>
      <w:r>
        <w:rPr>
          <w:sz w:val="22"/>
          <w:szCs w:val="22"/>
        </w:rPr>
        <w:t>. The Applicant is a professional land surveyor. He prepared the plans and the compliance grid that are a part of this application. The plan will intensify a pre-existing non-conformity with the addition of a second floor thereby fitting the requirements of the Gale Case. There will no additional noise, odor, fumes, traffic, congestion or the like and no substantial detriment to the neighborhood.</w:t>
      </w:r>
    </w:p>
    <w:p w:rsidR="00AC5837" w:rsidRDefault="00AC5837" w:rsidP="00880B17">
      <w:pPr>
        <w:rPr>
          <w:sz w:val="22"/>
          <w:szCs w:val="22"/>
        </w:rPr>
      </w:pPr>
    </w:p>
    <w:p w:rsidR="00AC5837" w:rsidRDefault="00AC5837" w:rsidP="00880B17">
      <w:pPr>
        <w:rPr>
          <w:sz w:val="22"/>
          <w:szCs w:val="22"/>
        </w:rPr>
      </w:pPr>
      <w:r>
        <w:rPr>
          <w:sz w:val="22"/>
          <w:szCs w:val="22"/>
        </w:rPr>
        <w:t>Ms. Muller aske</w:t>
      </w:r>
      <w:r w:rsidR="00331000">
        <w:rPr>
          <w:sz w:val="22"/>
          <w:szCs w:val="22"/>
        </w:rPr>
        <w:t>d if the Gale Case can apply to</w:t>
      </w:r>
      <w:r>
        <w:rPr>
          <w:sz w:val="22"/>
          <w:szCs w:val="22"/>
        </w:rPr>
        <w:t xml:space="preserve"> demo and rebuild projects and Attorney Crowell said that it does. Mr. Hederstedt wanted clarification on the height of the new house and was told by Attorney Crowell that it will be approximately 23.6’ from the average grade. Mr. Ryer asked if the proposed driveway will be closer to the property line and was told by Attorney Crowell that it will be but that it can go right up to the property line.</w:t>
      </w:r>
    </w:p>
    <w:p w:rsidR="00AC5837" w:rsidRDefault="00AC5837" w:rsidP="00880B17">
      <w:pPr>
        <w:rPr>
          <w:sz w:val="22"/>
          <w:szCs w:val="22"/>
        </w:rPr>
      </w:pPr>
    </w:p>
    <w:p w:rsidR="00AC5837" w:rsidRDefault="00AC5837" w:rsidP="00880B17">
      <w:pPr>
        <w:rPr>
          <w:sz w:val="22"/>
          <w:szCs w:val="22"/>
        </w:rPr>
      </w:pPr>
      <w:r>
        <w:rPr>
          <w:sz w:val="22"/>
          <w:szCs w:val="22"/>
        </w:rPr>
        <w:t>There was no public comment.</w:t>
      </w:r>
    </w:p>
    <w:p w:rsidR="00AC5837" w:rsidRDefault="00AC5837" w:rsidP="00880B17">
      <w:pPr>
        <w:rPr>
          <w:sz w:val="22"/>
          <w:szCs w:val="22"/>
        </w:rPr>
      </w:pPr>
    </w:p>
    <w:p w:rsidR="00AC5837" w:rsidRDefault="00AC5837" w:rsidP="00880B17">
      <w:pPr>
        <w:rPr>
          <w:sz w:val="22"/>
          <w:szCs w:val="22"/>
        </w:rPr>
      </w:pPr>
      <w:r>
        <w:rPr>
          <w:sz w:val="22"/>
          <w:szCs w:val="22"/>
        </w:rPr>
        <w:t>Mr. Hederstedt made a motion which was seconded by Mr. Donoghue to close the public hearing. All voted in favor.</w:t>
      </w:r>
    </w:p>
    <w:p w:rsidR="00AC5837" w:rsidRDefault="00AC5837" w:rsidP="00880B17">
      <w:pPr>
        <w:rPr>
          <w:sz w:val="22"/>
          <w:szCs w:val="22"/>
        </w:rPr>
      </w:pPr>
    </w:p>
    <w:p w:rsidR="00AC5837" w:rsidRDefault="00AC5837" w:rsidP="00880B17">
      <w:pPr>
        <w:rPr>
          <w:sz w:val="22"/>
          <w:szCs w:val="22"/>
        </w:rPr>
      </w:pPr>
      <w:r>
        <w:rPr>
          <w:sz w:val="22"/>
          <w:szCs w:val="22"/>
        </w:rPr>
        <w:t>Mr. Hederstedt then moved and Ms. Muller seconded the motion to GRANT the Special Permit to demolish and replace a pre-existing non-conforming single family dwelling according to the plans provided based upon the findings of the Gale Case with no substantial detriment to the neighborhood and no new non-confo</w:t>
      </w:r>
      <w:r w:rsidR="00331000">
        <w:rPr>
          <w:sz w:val="22"/>
          <w:szCs w:val="22"/>
        </w:rPr>
        <w:t>rmity with the condition that no</w:t>
      </w:r>
      <w:r>
        <w:rPr>
          <w:sz w:val="22"/>
          <w:szCs w:val="22"/>
        </w:rPr>
        <w:t xml:space="preserve"> substantial exterior demolition or construction and no new landscaping occur between June 30 and Labor Day of 2018. The Board voted unanimously in favor. 5-0-0</w:t>
      </w: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r>
        <w:rPr>
          <w:b/>
          <w:bCs/>
          <w:sz w:val="22"/>
          <w:szCs w:val="22"/>
        </w:rPr>
        <w:t xml:space="preserve">Case # 2017-29 </w:t>
      </w:r>
      <w:r>
        <w:rPr>
          <w:sz w:val="22"/>
          <w:szCs w:val="22"/>
        </w:rPr>
        <w:t xml:space="preserve">Keith A. </w:t>
      </w:r>
      <w:proofErr w:type="spellStart"/>
      <w:r>
        <w:rPr>
          <w:sz w:val="22"/>
          <w:szCs w:val="22"/>
        </w:rPr>
        <w:t>Gollenberg</w:t>
      </w:r>
      <w:proofErr w:type="spellEnd"/>
      <w:r>
        <w:rPr>
          <w:sz w:val="22"/>
          <w:szCs w:val="22"/>
        </w:rPr>
        <w:t xml:space="preserve"> and Sandra J. </w:t>
      </w:r>
      <w:proofErr w:type="spellStart"/>
      <w:r>
        <w:rPr>
          <w:sz w:val="22"/>
          <w:szCs w:val="22"/>
        </w:rPr>
        <w:t>Gollenberg</w:t>
      </w:r>
      <w:proofErr w:type="spellEnd"/>
      <w:r>
        <w:rPr>
          <w:sz w:val="22"/>
          <w:szCs w:val="22"/>
        </w:rPr>
        <w:t xml:space="preserve"> through their agent, Attorney William Crowell have applied for a Special Permit or in the alternative, a Variance to construct an addition including a new garage and convert the existing garage into habitable space. </w:t>
      </w:r>
      <w:r w:rsidRPr="00C535BE">
        <w:rPr>
          <w:sz w:val="22"/>
          <w:szCs w:val="22"/>
        </w:rPr>
        <w:t xml:space="preserve">The application is pursuant to the Code of the Town of </w:t>
      </w:r>
      <w:smartTag w:uri="urn:schemas-microsoft-com:office:smarttags" w:element="date">
        <w:smartTagPr>
          <w:attr w:name="Month" w:val="9"/>
          <w:attr w:name="Day" w:val="14"/>
          <w:attr w:name="Year" w:val="2017"/>
        </w:smartTagPr>
        <w:r w:rsidRPr="00C535BE">
          <w:rPr>
            <w:sz w:val="22"/>
            <w:szCs w:val="22"/>
          </w:rPr>
          <w:t>Harwich</w:t>
        </w:r>
      </w:smartTag>
      <w:r>
        <w:rPr>
          <w:sz w:val="22"/>
          <w:szCs w:val="22"/>
        </w:rPr>
        <w:t xml:space="preserve"> §325-54.A and Table 2 Area Regulations</w:t>
      </w:r>
      <w:r w:rsidRPr="00C535BE">
        <w:rPr>
          <w:sz w:val="22"/>
          <w:szCs w:val="22"/>
        </w:rPr>
        <w:t xml:space="preserve"> as set forth in </w:t>
      </w:r>
      <w:smartTag w:uri="urn:schemas-microsoft-com:office:smarttags" w:element="date">
        <w:smartTagPr>
          <w:attr w:name="Month" w:val="9"/>
          <w:attr w:name="Day" w:val="14"/>
          <w:attr w:name="Year" w:val="2017"/>
        </w:smartTagP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date">
        <w:smartTagPr>
          <w:attr w:name="Month" w:val="9"/>
          <w:attr w:name="Day" w:val="14"/>
          <w:attr w:name="Year" w:val="2017"/>
        </w:smartTagPr>
        <w:r>
          <w:rPr>
            <w:sz w:val="22"/>
            <w:szCs w:val="22"/>
          </w:rPr>
          <w:t>317 Lower County Road</w:t>
        </w:r>
      </w:smartTag>
      <w:r>
        <w:rPr>
          <w:sz w:val="22"/>
          <w:szCs w:val="22"/>
        </w:rPr>
        <w:t>, Map 12, Parcel Y2-5 in the RH-1 Zoning District.</w:t>
      </w:r>
    </w:p>
    <w:p w:rsidR="00AC5837" w:rsidRDefault="00AC5837" w:rsidP="00880B17">
      <w:pPr>
        <w:rPr>
          <w:sz w:val="22"/>
          <w:szCs w:val="22"/>
        </w:rPr>
      </w:pPr>
    </w:p>
    <w:p w:rsidR="00AC5837" w:rsidRDefault="00AC5837" w:rsidP="00880B17">
      <w:pPr>
        <w:rPr>
          <w:sz w:val="22"/>
          <w:szCs w:val="22"/>
        </w:rPr>
      </w:pPr>
      <w:r>
        <w:rPr>
          <w:sz w:val="22"/>
          <w:szCs w:val="22"/>
        </w:rPr>
        <w:t>Mr. Ryer read into the record comments by the Conservation Commission noting that the applicants will need approval of that Commission as the property is in a flood zone.</w:t>
      </w:r>
    </w:p>
    <w:p w:rsidR="00AC5837" w:rsidRDefault="00AC5837" w:rsidP="00880B17">
      <w:pPr>
        <w:rPr>
          <w:sz w:val="22"/>
          <w:szCs w:val="22"/>
        </w:rPr>
      </w:pPr>
    </w:p>
    <w:p w:rsidR="00AC5837" w:rsidRDefault="00AC5837" w:rsidP="00880B17">
      <w:pPr>
        <w:rPr>
          <w:sz w:val="22"/>
          <w:szCs w:val="22"/>
        </w:rPr>
      </w:pPr>
      <w:r>
        <w:rPr>
          <w:sz w:val="22"/>
          <w:szCs w:val="22"/>
        </w:rPr>
        <w:t xml:space="preserve">Attorney Crowell introduced himself and Sandra </w:t>
      </w:r>
      <w:proofErr w:type="spellStart"/>
      <w:r>
        <w:rPr>
          <w:sz w:val="22"/>
          <w:szCs w:val="22"/>
        </w:rPr>
        <w:t>Gollenberg</w:t>
      </w:r>
      <w:proofErr w:type="spellEnd"/>
      <w:r>
        <w:rPr>
          <w:sz w:val="22"/>
          <w:szCs w:val="22"/>
        </w:rPr>
        <w:t xml:space="preserve"> as well as Kathy </w:t>
      </w:r>
      <w:proofErr w:type="spellStart"/>
      <w:r>
        <w:rPr>
          <w:sz w:val="22"/>
          <w:szCs w:val="22"/>
        </w:rPr>
        <w:t>DeMeier</w:t>
      </w:r>
      <w:proofErr w:type="spellEnd"/>
      <w:r>
        <w:rPr>
          <w:sz w:val="22"/>
          <w:szCs w:val="22"/>
        </w:rPr>
        <w:t xml:space="preserve"> of Encore Construction. He noted that the property is south of </w:t>
      </w:r>
      <w:smartTag w:uri="urn:schemas-microsoft-com:office:smarttags" w:element="date">
        <w:smartTagPr>
          <w:attr w:name="Month" w:val="9"/>
          <w:attr w:name="Day" w:val="14"/>
          <w:attr w:name="Year" w:val="2017"/>
        </w:smartTagPr>
        <w:r>
          <w:rPr>
            <w:sz w:val="22"/>
            <w:szCs w:val="22"/>
          </w:rPr>
          <w:t>Lower County Road</w:t>
        </w:r>
      </w:smartTag>
      <w:r>
        <w:rPr>
          <w:sz w:val="22"/>
          <w:szCs w:val="22"/>
        </w:rPr>
        <w:t xml:space="preserve"> and that the garage is currently pre-existing non-conforming. There will be an intensification of that existing non-conformity bringing this case within the parameters of the Gale Case. The proposal includes an addition with a new garage with habitable space above. Attorney Crowell said that the Applicants are requesting a Special Permit and would like language in the permit to reflect the fact that the structure needs to be raised 2’ because it is in the flood plain. He added that there will be no new non-conformity and that there will be no detriment to the neighborhood.</w:t>
      </w:r>
    </w:p>
    <w:p w:rsidR="00AC5837" w:rsidRDefault="00AC5837" w:rsidP="00880B17">
      <w:pPr>
        <w:rPr>
          <w:sz w:val="22"/>
          <w:szCs w:val="22"/>
        </w:rPr>
      </w:pPr>
    </w:p>
    <w:p w:rsidR="00AC5837" w:rsidRDefault="00AC5837" w:rsidP="00880B17">
      <w:pPr>
        <w:rPr>
          <w:sz w:val="22"/>
          <w:szCs w:val="22"/>
        </w:rPr>
      </w:pPr>
      <w:r>
        <w:rPr>
          <w:sz w:val="22"/>
          <w:szCs w:val="22"/>
        </w:rPr>
        <w:t>Mr. Ryer asked for the final height of the house. Attorney Crowell told him that the height will be 23’, 7/8”.</w:t>
      </w:r>
    </w:p>
    <w:p w:rsidR="00AC5837" w:rsidRDefault="00AC5837" w:rsidP="00880B17">
      <w:pPr>
        <w:rPr>
          <w:sz w:val="22"/>
          <w:szCs w:val="22"/>
        </w:rPr>
      </w:pPr>
    </w:p>
    <w:p w:rsidR="00AC5837" w:rsidRDefault="00AC5837" w:rsidP="00880B17">
      <w:pPr>
        <w:rPr>
          <w:sz w:val="22"/>
          <w:szCs w:val="22"/>
        </w:rPr>
      </w:pPr>
      <w:r>
        <w:rPr>
          <w:sz w:val="22"/>
          <w:szCs w:val="22"/>
        </w:rPr>
        <w:t>There were no public comments.</w:t>
      </w:r>
    </w:p>
    <w:p w:rsidR="00AC5837" w:rsidRDefault="00AC5837" w:rsidP="00880B17">
      <w:pPr>
        <w:rPr>
          <w:sz w:val="22"/>
          <w:szCs w:val="22"/>
        </w:rPr>
      </w:pPr>
    </w:p>
    <w:p w:rsidR="00AC5837" w:rsidRDefault="00AC5837" w:rsidP="00880B17">
      <w:pPr>
        <w:rPr>
          <w:sz w:val="22"/>
          <w:szCs w:val="22"/>
        </w:rPr>
      </w:pPr>
      <w:r>
        <w:rPr>
          <w:sz w:val="22"/>
          <w:szCs w:val="22"/>
        </w:rPr>
        <w:t>Mr. Hederstedt moved and Mr. Donoghue seconded the motion to close the public hearing. The Board voted unanimously in favor.</w:t>
      </w:r>
    </w:p>
    <w:p w:rsidR="00AC5837" w:rsidRDefault="00AC5837" w:rsidP="00880B17">
      <w:pPr>
        <w:rPr>
          <w:sz w:val="22"/>
          <w:szCs w:val="22"/>
        </w:rPr>
      </w:pPr>
    </w:p>
    <w:p w:rsidR="00AC5837" w:rsidRDefault="00AC5837" w:rsidP="00880B17">
      <w:pPr>
        <w:rPr>
          <w:sz w:val="22"/>
          <w:szCs w:val="22"/>
        </w:rPr>
      </w:pPr>
      <w:r>
        <w:rPr>
          <w:sz w:val="22"/>
          <w:szCs w:val="22"/>
        </w:rPr>
        <w:lastRenderedPageBreak/>
        <w:t>Mr. Hederstedt then moved and Mr. Hilliard seconded the motion to GRANT the Special Permit to construct an addition including a new garage and convert the existing garage into habitable space all according to the plans provided</w:t>
      </w:r>
      <w:r w:rsidR="004457EA">
        <w:rPr>
          <w:sz w:val="22"/>
          <w:szCs w:val="22"/>
        </w:rPr>
        <w:t>, which plans call for an increased height of approximately 2’,</w:t>
      </w:r>
      <w:r>
        <w:rPr>
          <w:sz w:val="22"/>
          <w:szCs w:val="22"/>
        </w:rPr>
        <w:t xml:space="preserve"> finding that the Gale Case applies in that there will an intensification of an existing non-conformity, no new non-conformity and no substantial detriment to the neighborhood. The Board voted unanimously in favor. 5-0-0</w:t>
      </w:r>
    </w:p>
    <w:p w:rsidR="00AC5837" w:rsidRDefault="00AC5837" w:rsidP="00880B17">
      <w:pPr>
        <w:rPr>
          <w:sz w:val="22"/>
          <w:szCs w:val="22"/>
        </w:rPr>
      </w:pPr>
    </w:p>
    <w:p w:rsidR="00AC5837" w:rsidRDefault="00AC5837" w:rsidP="00880B17">
      <w:pPr>
        <w:rPr>
          <w:sz w:val="22"/>
          <w:szCs w:val="22"/>
        </w:rPr>
      </w:pPr>
      <w:r>
        <w:rPr>
          <w:sz w:val="22"/>
          <w:szCs w:val="22"/>
        </w:rPr>
        <w:t>In new business, Mr. Ryer wanted the Board to vote on his recommendation to reject any new application that does not have a completed Page 3 Compliance grid. Mr. Hederstedt so moved with Mr. Hilliard offering a second. The Board voted unanimously in favor. 5-0-0</w:t>
      </w:r>
    </w:p>
    <w:p w:rsidR="00AC5837" w:rsidRDefault="00AC5837" w:rsidP="00880B17">
      <w:pPr>
        <w:rPr>
          <w:sz w:val="22"/>
          <w:szCs w:val="22"/>
        </w:rPr>
      </w:pPr>
    </w:p>
    <w:p w:rsidR="00AC5837" w:rsidRDefault="00AC5837" w:rsidP="00880B17">
      <w:pPr>
        <w:rPr>
          <w:sz w:val="22"/>
          <w:szCs w:val="22"/>
        </w:rPr>
      </w:pPr>
      <w:r>
        <w:rPr>
          <w:sz w:val="22"/>
          <w:szCs w:val="22"/>
        </w:rPr>
        <w:t>Mr. Ryer then recognized Larry Ballantine of the Board of Selectmen who spoke briefly about his role as liaison to the Zoning Board of Appeals.</w:t>
      </w:r>
    </w:p>
    <w:p w:rsidR="00AC5837" w:rsidRDefault="00AC5837" w:rsidP="00880B17">
      <w:pPr>
        <w:rPr>
          <w:sz w:val="22"/>
          <w:szCs w:val="22"/>
        </w:rPr>
      </w:pPr>
    </w:p>
    <w:p w:rsidR="00AC5837" w:rsidRDefault="00AC5837" w:rsidP="00880B17">
      <w:pPr>
        <w:rPr>
          <w:sz w:val="22"/>
          <w:szCs w:val="22"/>
        </w:rPr>
      </w:pPr>
      <w:r>
        <w:rPr>
          <w:sz w:val="22"/>
          <w:szCs w:val="22"/>
        </w:rPr>
        <w:t>Mr. Ryer spoke about the upcoming October ZBA meeting, specifically about the Daluze “sand pit” case (#2017-19) and how best to deal with the rehearing. It was decided to offer the Applicants through their attorney, Frank Shealey, the option of a 4 member Board (as that is all that will be available</w:t>
      </w:r>
      <w:r w:rsidR="00331000">
        <w:rPr>
          <w:sz w:val="22"/>
          <w:szCs w:val="22"/>
        </w:rPr>
        <w:t xml:space="preserve"> for voting on this case</w:t>
      </w:r>
      <w:r>
        <w:rPr>
          <w:sz w:val="22"/>
          <w:szCs w:val="22"/>
        </w:rPr>
        <w:t>) at the October 25</w:t>
      </w:r>
      <w:r w:rsidRPr="00393763">
        <w:rPr>
          <w:sz w:val="22"/>
          <w:szCs w:val="22"/>
          <w:vertAlign w:val="superscript"/>
        </w:rPr>
        <w:t>th</w:t>
      </w:r>
      <w:r w:rsidR="00331000">
        <w:rPr>
          <w:sz w:val="22"/>
          <w:szCs w:val="22"/>
        </w:rPr>
        <w:t xml:space="preserve"> meeting or an alternative date</w:t>
      </w:r>
      <w:r>
        <w:rPr>
          <w:sz w:val="22"/>
          <w:szCs w:val="22"/>
        </w:rPr>
        <w:t>.</w:t>
      </w:r>
    </w:p>
    <w:p w:rsidR="00AC5837" w:rsidRDefault="00AC5837" w:rsidP="00880B17">
      <w:pPr>
        <w:rPr>
          <w:sz w:val="22"/>
          <w:szCs w:val="22"/>
        </w:rPr>
      </w:pPr>
    </w:p>
    <w:p w:rsidR="00AC5837" w:rsidRDefault="00AC5837" w:rsidP="00880B17">
      <w:pPr>
        <w:rPr>
          <w:sz w:val="22"/>
          <w:szCs w:val="22"/>
        </w:rPr>
      </w:pPr>
      <w:r>
        <w:rPr>
          <w:sz w:val="22"/>
          <w:szCs w:val="22"/>
        </w:rPr>
        <w:t>Mr. Hederstedt moved and Mr. Donoghue seconded the motion to adjourn. The Board voted unanimously in favor. 5-0-0</w:t>
      </w: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Pr="00F9180C" w:rsidRDefault="00AC5837" w:rsidP="00880B17">
      <w:pPr>
        <w:rPr>
          <w:sz w:val="22"/>
          <w:szCs w:val="22"/>
        </w:rPr>
      </w:pPr>
    </w:p>
    <w:p w:rsidR="00AC5837" w:rsidRDefault="00AC5837" w:rsidP="00F35F07">
      <w:pPr>
        <w:rPr>
          <w:sz w:val="22"/>
          <w:szCs w:val="22"/>
        </w:rPr>
      </w:pPr>
      <w:r w:rsidRPr="001B53F1">
        <w:rPr>
          <w:sz w:val="22"/>
          <w:szCs w:val="22"/>
        </w:rPr>
        <w:t xml:space="preserve">Motion to close the public hearing </w:t>
      </w:r>
      <w:r>
        <w:rPr>
          <w:sz w:val="22"/>
          <w:szCs w:val="22"/>
        </w:rPr>
        <w:t>by       DH    KM    JH    DR    AD</w:t>
      </w:r>
    </w:p>
    <w:p w:rsidR="00AC5837" w:rsidRPr="001B53F1" w:rsidRDefault="00AC5837" w:rsidP="00F35F07">
      <w:pPr>
        <w:rPr>
          <w:sz w:val="22"/>
          <w:szCs w:val="22"/>
        </w:rPr>
      </w:pPr>
    </w:p>
    <w:p w:rsidR="00AC5837" w:rsidRPr="001B53F1" w:rsidRDefault="00AC5837" w:rsidP="00F35F07">
      <w:pPr>
        <w:rPr>
          <w:sz w:val="22"/>
          <w:szCs w:val="22"/>
        </w:rPr>
      </w:pPr>
      <w:r w:rsidRPr="001B53F1">
        <w:rPr>
          <w:sz w:val="22"/>
          <w:szCs w:val="22"/>
        </w:rPr>
        <w:t xml:space="preserve"> 2</w:t>
      </w:r>
      <w:r w:rsidRPr="001B53F1">
        <w:rPr>
          <w:sz w:val="22"/>
          <w:szCs w:val="22"/>
          <w:vertAlign w:val="superscript"/>
        </w:rPr>
        <w:t>nd</w:t>
      </w:r>
      <w:r>
        <w:rPr>
          <w:sz w:val="22"/>
          <w:szCs w:val="22"/>
        </w:rPr>
        <w:tab/>
      </w:r>
      <w:r>
        <w:rPr>
          <w:sz w:val="22"/>
          <w:szCs w:val="22"/>
        </w:rPr>
        <w:tab/>
      </w:r>
      <w:r>
        <w:rPr>
          <w:sz w:val="22"/>
          <w:szCs w:val="22"/>
        </w:rPr>
        <w:tab/>
      </w:r>
      <w:r>
        <w:rPr>
          <w:sz w:val="22"/>
          <w:szCs w:val="22"/>
        </w:rPr>
        <w:tab/>
      </w:r>
      <w:r>
        <w:rPr>
          <w:sz w:val="22"/>
          <w:szCs w:val="22"/>
        </w:rPr>
        <w:tab/>
        <w:t xml:space="preserve">  DH    KM    JH    DR    AD</w:t>
      </w:r>
    </w:p>
    <w:p w:rsidR="00AC5837" w:rsidRDefault="00AC5837" w:rsidP="00F35F07">
      <w:pPr>
        <w:rPr>
          <w:b/>
          <w:bCs/>
          <w:sz w:val="22"/>
          <w:szCs w:val="22"/>
        </w:rPr>
      </w:pPr>
    </w:p>
    <w:p w:rsidR="00AC5837" w:rsidRDefault="00AC5837" w:rsidP="00F35F07">
      <w:pPr>
        <w:rPr>
          <w:b/>
          <w:bCs/>
          <w:sz w:val="22"/>
          <w:szCs w:val="22"/>
        </w:rPr>
      </w:pPr>
    </w:p>
    <w:p w:rsidR="00AC5837" w:rsidRDefault="00AC5837" w:rsidP="00F35F07">
      <w:pPr>
        <w:rPr>
          <w:b/>
          <w:bCs/>
          <w:sz w:val="22"/>
          <w:szCs w:val="22"/>
        </w:rPr>
      </w:pPr>
    </w:p>
    <w:p w:rsidR="00AC5837" w:rsidRDefault="00AC5837" w:rsidP="00F35F07">
      <w:pPr>
        <w:rPr>
          <w:sz w:val="22"/>
          <w:szCs w:val="22"/>
        </w:rPr>
      </w:pPr>
      <w:r>
        <w:rPr>
          <w:sz w:val="22"/>
          <w:szCs w:val="22"/>
        </w:rPr>
        <w:t>Motion by</w:t>
      </w:r>
      <w:r>
        <w:rPr>
          <w:sz w:val="22"/>
          <w:szCs w:val="22"/>
        </w:rPr>
        <w:tab/>
        <w:t>DH    KM    JH    DR    AD    to      GRANT</w:t>
      </w:r>
      <w:r>
        <w:rPr>
          <w:sz w:val="22"/>
          <w:szCs w:val="22"/>
        </w:rPr>
        <w:tab/>
        <w:t xml:space="preserve">DENY   </w:t>
      </w:r>
    </w:p>
    <w:p w:rsidR="00AC5837" w:rsidRDefault="00AC5837" w:rsidP="00F35F07">
      <w:pPr>
        <w:rPr>
          <w:sz w:val="22"/>
          <w:szCs w:val="22"/>
        </w:rPr>
      </w:pPr>
    </w:p>
    <w:p w:rsidR="00AC5837" w:rsidRDefault="00AC5837" w:rsidP="00F35F07">
      <w:pPr>
        <w:rPr>
          <w:sz w:val="22"/>
          <w:szCs w:val="22"/>
        </w:rPr>
      </w:pPr>
      <w:r>
        <w:rPr>
          <w:sz w:val="22"/>
          <w:szCs w:val="22"/>
        </w:rPr>
        <w:t>by</w:t>
      </w:r>
      <w:r>
        <w:rPr>
          <w:sz w:val="22"/>
          <w:szCs w:val="22"/>
        </w:rPr>
        <w:tab/>
        <w:t>DH    KM    JH    DR    AD</w:t>
      </w:r>
    </w:p>
    <w:p w:rsidR="00AC5837" w:rsidRDefault="00AC5837" w:rsidP="00F35F07">
      <w:pPr>
        <w:rPr>
          <w:sz w:val="22"/>
          <w:szCs w:val="22"/>
        </w:rPr>
      </w:pPr>
    </w:p>
    <w:p w:rsidR="00AC5837" w:rsidRDefault="00AC5837" w:rsidP="00F35F07">
      <w:pPr>
        <w:rPr>
          <w:sz w:val="22"/>
          <w:szCs w:val="22"/>
        </w:rPr>
      </w:pPr>
      <w:r>
        <w:rPr>
          <w:sz w:val="22"/>
          <w:szCs w:val="22"/>
        </w:rPr>
        <w:t xml:space="preserve"> the Special Permit to demolish and replace a single family dwelling according to the plans submitted</w:t>
      </w:r>
    </w:p>
    <w:p w:rsidR="00AC5837" w:rsidRDefault="00AC5837" w:rsidP="00F35F07">
      <w:pPr>
        <w:rPr>
          <w:sz w:val="22"/>
          <w:szCs w:val="22"/>
        </w:rPr>
      </w:pPr>
      <w:r>
        <w:rPr>
          <w:sz w:val="22"/>
          <w:szCs w:val="22"/>
        </w:rPr>
        <w:t>2</w:t>
      </w:r>
      <w:r w:rsidRPr="001B53F1">
        <w:rPr>
          <w:sz w:val="22"/>
          <w:szCs w:val="22"/>
          <w:vertAlign w:val="superscript"/>
        </w:rPr>
        <w:t>nd</w:t>
      </w:r>
      <w:r>
        <w:rPr>
          <w:sz w:val="22"/>
          <w:szCs w:val="22"/>
        </w:rPr>
        <w:tab/>
        <w:t>DH    KM    JH    DR    AD</w:t>
      </w:r>
    </w:p>
    <w:p w:rsidR="00AC5837" w:rsidRDefault="00AC5837" w:rsidP="00F35F07">
      <w:pPr>
        <w:rPr>
          <w:sz w:val="22"/>
          <w:szCs w:val="22"/>
        </w:rPr>
      </w:pPr>
    </w:p>
    <w:p w:rsidR="00AC5837" w:rsidRDefault="00AC5837" w:rsidP="00F35F07">
      <w:pPr>
        <w:rPr>
          <w:sz w:val="22"/>
          <w:szCs w:val="22"/>
        </w:rPr>
      </w:pPr>
    </w:p>
    <w:p w:rsidR="00AC5837" w:rsidRDefault="00AC5837" w:rsidP="00F35F07">
      <w:pPr>
        <w:rPr>
          <w:sz w:val="22"/>
          <w:szCs w:val="22"/>
        </w:rPr>
      </w:pPr>
      <w:r>
        <w:rPr>
          <w:sz w:val="22"/>
          <w:szCs w:val="22"/>
        </w:rPr>
        <w:t>Conditions:</w:t>
      </w:r>
    </w:p>
    <w:p w:rsidR="00AC5837" w:rsidRDefault="00AC5837" w:rsidP="00F35F0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880B17">
      <w:pPr>
        <w:rPr>
          <w:sz w:val="22"/>
          <w:szCs w:val="22"/>
        </w:rPr>
      </w:pPr>
    </w:p>
    <w:p w:rsidR="00AC5837" w:rsidRDefault="00AC5837" w:rsidP="001021D3">
      <w:pPr>
        <w:rPr>
          <w:sz w:val="22"/>
          <w:szCs w:val="22"/>
        </w:rPr>
      </w:pPr>
      <w:r>
        <w:rPr>
          <w:sz w:val="22"/>
          <w:szCs w:val="22"/>
        </w:rPr>
        <w:t>Motion by     DH    KM    JH    DR    AD</w:t>
      </w:r>
    </w:p>
    <w:p w:rsidR="00AC5837" w:rsidRDefault="00AC5837" w:rsidP="001021D3">
      <w:pPr>
        <w:rPr>
          <w:sz w:val="22"/>
          <w:szCs w:val="22"/>
        </w:rPr>
      </w:pPr>
    </w:p>
    <w:p w:rsidR="00AC5837" w:rsidRPr="00F9180C" w:rsidRDefault="00AC5837" w:rsidP="001021D3">
      <w:pPr>
        <w:rPr>
          <w:sz w:val="22"/>
          <w:szCs w:val="22"/>
        </w:rPr>
      </w:pPr>
      <w:r>
        <w:rPr>
          <w:sz w:val="22"/>
          <w:szCs w:val="22"/>
        </w:rPr>
        <w:t>2</w:t>
      </w:r>
      <w:r w:rsidRPr="00F35F07">
        <w:rPr>
          <w:sz w:val="22"/>
          <w:szCs w:val="22"/>
          <w:vertAlign w:val="superscript"/>
        </w:rPr>
        <w:t>nd</w:t>
      </w:r>
      <w:r>
        <w:rPr>
          <w:sz w:val="22"/>
          <w:szCs w:val="22"/>
        </w:rPr>
        <w:t xml:space="preserve"> by</w:t>
      </w:r>
      <w:r>
        <w:rPr>
          <w:sz w:val="22"/>
          <w:szCs w:val="22"/>
        </w:rPr>
        <w:tab/>
        <w:t xml:space="preserve">DH    KM    JH    DR    AD to approve the </w:t>
      </w:r>
      <w:r w:rsidRPr="00F9180C">
        <w:rPr>
          <w:sz w:val="22"/>
          <w:szCs w:val="22"/>
        </w:rPr>
        <w:t>minute</w:t>
      </w:r>
      <w:r>
        <w:rPr>
          <w:sz w:val="22"/>
          <w:szCs w:val="22"/>
        </w:rPr>
        <w:t xml:space="preserve">s from the </w:t>
      </w:r>
      <w:smartTag w:uri="urn:schemas-microsoft-com:office:smarttags" w:element="date">
        <w:smartTagPr>
          <w:attr w:name="Month" w:val="9"/>
          <w:attr w:name="Day" w:val="14"/>
          <w:attr w:name="Year" w:val="2017"/>
        </w:smartTagPr>
        <w:r>
          <w:rPr>
            <w:sz w:val="22"/>
            <w:szCs w:val="22"/>
          </w:rPr>
          <w:t>August 30, 2017</w:t>
        </w:r>
      </w:smartTag>
      <w:r>
        <w:rPr>
          <w:sz w:val="22"/>
          <w:szCs w:val="22"/>
        </w:rPr>
        <w:t xml:space="preserve"> meeting</w:t>
      </w:r>
      <w:r w:rsidRPr="00F9180C">
        <w:rPr>
          <w:sz w:val="22"/>
          <w:szCs w:val="22"/>
        </w:rPr>
        <w:t>.</w:t>
      </w:r>
    </w:p>
    <w:p w:rsidR="00AC5837" w:rsidRPr="00F9180C" w:rsidRDefault="00AC5837" w:rsidP="00EB3B0D">
      <w:pPr>
        <w:rPr>
          <w:sz w:val="22"/>
          <w:szCs w:val="22"/>
        </w:rPr>
      </w:pPr>
    </w:p>
    <w:p w:rsidR="00AC5837" w:rsidRDefault="00AC5837" w:rsidP="00EB3B0D">
      <w:pPr>
        <w:rPr>
          <w:sz w:val="22"/>
          <w:szCs w:val="22"/>
        </w:rPr>
      </w:pPr>
    </w:p>
    <w:p w:rsidR="00AC5837" w:rsidRDefault="00AC5837" w:rsidP="00EB3B0D">
      <w:pPr>
        <w:rPr>
          <w:sz w:val="22"/>
          <w:szCs w:val="22"/>
        </w:rPr>
      </w:pPr>
    </w:p>
    <w:p w:rsidR="00AC5837" w:rsidRPr="00F9180C" w:rsidRDefault="00AC5837" w:rsidP="00EB3B0D">
      <w:pPr>
        <w:rPr>
          <w:sz w:val="22"/>
          <w:szCs w:val="22"/>
        </w:rPr>
      </w:pPr>
    </w:p>
    <w:p w:rsidR="00AC5837" w:rsidRDefault="00AC5837" w:rsidP="001E39E6">
      <w:pPr>
        <w:shd w:val="clear" w:color="auto" w:fill="FFFFFF"/>
        <w:jc w:val="center"/>
        <w:rPr>
          <w:sz w:val="22"/>
          <w:szCs w:val="22"/>
        </w:rPr>
      </w:pPr>
    </w:p>
    <w:p w:rsidR="00AC5837" w:rsidRPr="00F9180C" w:rsidRDefault="00AC5837" w:rsidP="001E39E6">
      <w:pPr>
        <w:shd w:val="clear" w:color="auto" w:fill="FFFFFF"/>
        <w:jc w:val="center"/>
        <w:rPr>
          <w:color w:val="222222"/>
          <w:sz w:val="22"/>
          <w:szCs w:val="22"/>
        </w:rPr>
      </w:pPr>
    </w:p>
    <w:p w:rsidR="00AC5837" w:rsidRPr="00F9180C" w:rsidRDefault="00AC5837" w:rsidP="00880B17"/>
    <w:p w:rsidR="00AC5837" w:rsidRPr="00F9180C" w:rsidRDefault="00AC5837" w:rsidP="00BA3DDB"/>
    <w:sectPr w:rsidR="00AC5837" w:rsidRPr="00F9180C"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37" w:rsidRDefault="00AC5837">
      <w:r>
        <w:separator/>
      </w:r>
    </w:p>
  </w:endnote>
  <w:endnote w:type="continuationSeparator" w:id="0">
    <w:p w:rsidR="00AC5837" w:rsidRDefault="00AC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7" w:rsidRDefault="00AC5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7" w:rsidRDefault="00AC5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7" w:rsidRDefault="00AC5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37" w:rsidRDefault="00AC5837">
      <w:r>
        <w:separator/>
      </w:r>
    </w:p>
  </w:footnote>
  <w:footnote w:type="continuationSeparator" w:id="0">
    <w:p w:rsidR="00AC5837" w:rsidRDefault="00AC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7" w:rsidRDefault="00AC5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7" w:rsidRDefault="00AC5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7" w:rsidRDefault="00AC5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3F1"/>
    <w:rsid w:val="001B5955"/>
    <w:rsid w:val="001B5BFD"/>
    <w:rsid w:val="001D292D"/>
    <w:rsid w:val="001D3F0E"/>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E3631"/>
    <w:rsid w:val="002E6429"/>
    <w:rsid w:val="002F08F4"/>
    <w:rsid w:val="002F0D4A"/>
    <w:rsid w:val="002F0FCE"/>
    <w:rsid w:val="002F2270"/>
    <w:rsid w:val="00302F0F"/>
    <w:rsid w:val="003052FA"/>
    <w:rsid w:val="00305549"/>
    <w:rsid w:val="00305921"/>
    <w:rsid w:val="0030752F"/>
    <w:rsid w:val="003173B1"/>
    <w:rsid w:val="00331000"/>
    <w:rsid w:val="00332B5C"/>
    <w:rsid w:val="00336B1E"/>
    <w:rsid w:val="00344157"/>
    <w:rsid w:val="0034553C"/>
    <w:rsid w:val="003477A3"/>
    <w:rsid w:val="00361329"/>
    <w:rsid w:val="003631BC"/>
    <w:rsid w:val="003664A8"/>
    <w:rsid w:val="00370EB9"/>
    <w:rsid w:val="003803D4"/>
    <w:rsid w:val="00380B3F"/>
    <w:rsid w:val="00387879"/>
    <w:rsid w:val="00393763"/>
    <w:rsid w:val="003A05E5"/>
    <w:rsid w:val="003A0F44"/>
    <w:rsid w:val="003A3055"/>
    <w:rsid w:val="003A721C"/>
    <w:rsid w:val="003A7964"/>
    <w:rsid w:val="003B37BA"/>
    <w:rsid w:val="003F1C4D"/>
    <w:rsid w:val="003F5811"/>
    <w:rsid w:val="0040133C"/>
    <w:rsid w:val="0041111B"/>
    <w:rsid w:val="00414FA2"/>
    <w:rsid w:val="00416A2D"/>
    <w:rsid w:val="00426913"/>
    <w:rsid w:val="00436E4B"/>
    <w:rsid w:val="004420C8"/>
    <w:rsid w:val="00442B14"/>
    <w:rsid w:val="004448DF"/>
    <w:rsid w:val="004457EA"/>
    <w:rsid w:val="00451C5A"/>
    <w:rsid w:val="00457869"/>
    <w:rsid w:val="0047521B"/>
    <w:rsid w:val="0047559C"/>
    <w:rsid w:val="00476DA9"/>
    <w:rsid w:val="00482052"/>
    <w:rsid w:val="00490E66"/>
    <w:rsid w:val="00493527"/>
    <w:rsid w:val="0049648F"/>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47A8"/>
    <w:rsid w:val="00564991"/>
    <w:rsid w:val="005707B2"/>
    <w:rsid w:val="00576230"/>
    <w:rsid w:val="00583185"/>
    <w:rsid w:val="005921C9"/>
    <w:rsid w:val="00593AD2"/>
    <w:rsid w:val="005A009C"/>
    <w:rsid w:val="005A198B"/>
    <w:rsid w:val="005A6764"/>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E3"/>
    <w:rsid w:val="006240F0"/>
    <w:rsid w:val="00626F14"/>
    <w:rsid w:val="00627543"/>
    <w:rsid w:val="00627A89"/>
    <w:rsid w:val="00630B10"/>
    <w:rsid w:val="006701EE"/>
    <w:rsid w:val="006847ED"/>
    <w:rsid w:val="00684E7A"/>
    <w:rsid w:val="006940DA"/>
    <w:rsid w:val="00694936"/>
    <w:rsid w:val="00695B09"/>
    <w:rsid w:val="0069668D"/>
    <w:rsid w:val="006A008E"/>
    <w:rsid w:val="006A7990"/>
    <w:rsid w:val="006C4B09"/>
    <w:rsid w:val="006C5126"/>
    <w:rsid w:val="006D71FC"/>
    <w:rsid w:val="006E5C86"/>
    <w:rsid w:val="006E6648"/>
    <w:rsid w:val="007138E5"/>
    <w:rsid w:val="00724AEB"/>
    <w:rsid w:val="0072785A"/>
    <w:rsid w:val="00742282"/>
    <w:rsid w:val="00742F42"/>
    <w:rsid w:val="00743827"/>
    <w:rsid w:val="00743BDB"/>
    <w:rsid w:val="00751D64"/>
    <w:rsid w:val="0076184E"/>
    <w:rsid w:val="00761909"/>
    <w:rsid w:val="00762A47"/>
    <w:rsid w:val="00770DBD"/>
    <w:rsid w:val="00777574"/>
    <w:rsid w:val="00785578"/>
    <w:rsid w:val="007935B5"/>
    <w:rsid w:val="00794D54"/>
    <w:rsid w:val="0079588E"/>
    <w:rsid w:val="00796299"/>
    <w:rsid w:val="00796A42"/>
    <w:rsid w:val="00797109"/>
    <w:rsid w:val="00797D61"/>
    <w:rsid w:val="007C2E78"/>
    <w:rsid w:val="007D047A"/>
    <w:rsid w:val="007E0CCD"/>
    <w:rsid w:val="007E1103"/>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C6044"/>
    <w:rsid w:val="008D4FD6"/>
    <w:rsid w:val="008E16E3"/>
    <w:rsid w:val="008E6091"/>
    <w:rsid w:val="008F04C4"/>
    <w:rsid w:val="008F0FF5"/>
    <w:rsid w:val="008F7489"/>
    <w:rsid w:val="009074F2"/>
    <w:rsid w:val="0091268B"/>
    <w:rsid w:val="00920ACD"/>
    <w:rsid w:val="00925001"/>
    <w:rsid w:val="00943488"/>
    <w:rsid w:val="0095063F"/>
    <w:rsid w:val="009625D6"/>
    <w:rsid w:val="0096695F"/>
    <w:rsid w:val="009704A9"/>
    <w:rsid w:val="00976FF0"/>
    <w:rsid w:val="00980842"/>
    <w:rsid w:val="009866C5"/>
    <w:rsid w:val="00987DFB"/>
    <w:rsid w:val="009A09E2"/>
    <w:rsid w:val="009A7995"/>
    <w:rsid w:val="009C1B03"/>
    <w:rsid w:val="009C4123"/>
    <w:rsid w:val="009C4260"/>
    <w:rsid w:val="009D0263"/>
    <w:rsid w:val="009D4971"/>
    <w:rsid w:val="009E18EE"/>
    <w:rsid w:val="009E566D"/>
    <w:rsid w:val="009F6CC6"/>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837"/>
    <w:rsid w:val="00AC5CEC"/>
    <w:rsid w:val="00AC76C4"/>
    <w:rsid w:val="00AD0209"/>
    <w:rsid w:val="00AD6713"/>
    <w:rsid w:val="00AE37B1"/>
    <w:rsid w:val="00AE3AB0"/>
    <w:rsid w:val="00AF234A"/>
    <w:rsid w:val="00B03498"/>
    <w:rsid w:val="00B06F2C"/>
    <w:rsid w:val="00B07C35"/>
    <w:rsid w:val="00B1339B"/>
    <w:rsid w:val="00B13CAA"/>
    <w:rsid w:val="00B14AF9"/>
    <w:rsid w:val="00B16ED5"/>
    <w:rsid w:val="00B17C73"/>
    <w:rsid w:val="00B229FA"/>
    <w:rsid w:val="00B34253"/>
    <w:rsid w:val="00B405DE"/>
    <w:rsid w:val="00B408AA"/>
    <w:rsid w:val="00B54983"/>
    <w:rsid w:val="00B73949"/>
    <w:rsid w:val="00B949B8"/>
    <w:rsid w:val="00B97E59"/>
    <w:rsid w:val="00BA3DDB"/>
    <w:rsid w:val="00BB535A"/>
    <w:rsid w:val="00BB56C2"/>
    <w:rsid w:val="00BB5853"/>
    <w:rsid w:val="00BC0E96"/>
    <w:rsid w:val="00BC623F"/>
    <w:rsid w:val="00BD3212"/>
    <w:rsid w:val="00BD5216"/>
    <w:rsid w:val="00BE7B2B"/>
    <w:rsid w:val="00BF101F"/>
    <w:rsid w:val="00BF14D8"/>
    <w:rsid w:val="00BF27D3"/>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C4FFE"/>
    <w:rsid w:val="00CD1C87"/>
    <w:rsid w:val="00CF18D3"/>
    <w:rsid w:val="00CF6ECC"/>
    <w:rsid w:val="00D13143"/>
    <w:rsid w:val="00D152C2"/>
    <w:rsid w:val="00D24498"/>
    <w:rsid w:val="00D327F9"/>
    <w:rsid w:val="00D352B3"/>
    <w:rsid w:val="00D42C58"/>
    <w:rsid w:val="00D506E0"/>
    <w:rsid w:val="00D65DE4"/>
    <w:rsid w:val="00D73F6F"/>
    <w:rsid w:val="00D82D23"/>
    <w:rsid w:val="00D86580"/>
    <w:rsid w:val="00DA206C"/>
    <w:rsid w:val="00DB61D4"/>
    <w:rsid w:val="00DD0069"/>
    <w:rsid w:val="00DF1728"/>
    <w:rsid w:val="00DF3FED"/>
    <w:rsid w:val="00DF68CA"/>
    <w:rsid w:val="00DF76A2"/>
    <w:rsid w:val="00DF7A4C"/>
    <w:rsid w:val="00E04026"/>
    <w:rsid w:val="00E04C7F"/>
    <w:rsid w:val="00E17899"/>
    <w:rsid w:val="00E27B46"/>
    <w:rsid w:val="00E32903"/>
    <w:rsid w:val="00E4041C"/>
    <w:rsid w:val="00E4227C"/>
    <w:rsid w:val="00E475BF"/>
    <w:rsid w:val="00E47F57"/>
    <w:rsid w:val="00E5428D"/>
    <w:rsid w:val="00E64792"/>
    <w:rsid w:val="00E67CB7"/>
    <w:rsid w:val="00EB3B0D"/>
    <w:rsid w:val="00EB6F44"/>
    <w:rsid w:val="00EB7915"/>
    <w:rsid w:val="00EC0A6C"/>
    <w:rsid w:val="00EC2082"/>
    <w:rsid w:val="00EC7908"/>
    <w:rsid w:val="00ED54D9"/>
    <w:rsid w:val="00ED6F49"/>
    <w:rsid w:val="00EE423F"/>
    <w:rsid w:val="00EE7AF9"/>
    <w:rsid w:val="00F217B6"/>
    <w:rsid w:val="00F35F07"/>
    <w:rsid w:val="00F40961"/>
    <w:rsid w:val="00F442D3"/>
    <w:rsid w:val="00F52375"/>
    <w:rsid w:val="00F56B4B"/>
    <w:rsid w:val="00F614AB"/>
    <w:rsid w:val="00F64983"/>
    <w:rsid w:val="00F665C2"/>
    <w:rsid w:val="00F66E3B"/>
    <w:rsid w:val="00F75C09"/>
    <w:rsid w:val="00F81209"/>
    <w:rsid w:val="00F86B7F"/>
    <w:rsid w:val="00F9180C"/>
    <w:rsid w:val="00F94304"/>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689DE920-0892-4716-94F3-912CA934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302573">
      <w:marLeft w:val="0"/>
      <w:marRight w:val="0"/>
      <w:marTop w:val="0"/>
      <w:marBottom w:val="0"/>
      <w:divBdr>
        <w:top w:val="none" w:sz="0" w:space="0" w:color="auto"/>
        <w:left w:val="none" w:sz="0" w:space="0" w:color="auto"/>
        <w:bottom w:val="none" w:sz="0" w:space="0" w:color="auto"/>
        <w:right w:val="none" w:sz="0" w:space="0" w:color="auto"/>
      </w:divBdr>
    </w:div>
    <w:div w:id="1119302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2017-05-31T16:23:00Z</cp:lastPrinted>
  <dcterms:created xsi:type="dcterms:W3CDTF">2017-10-10T23:30:00Z</dcterms:created>
  <dcterms:modified xsi:type="dcterms:W3CDTF">2017-10-26T17:00:00Z</dcterms:modified>
</cp:coreProperties>
</file>