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97" w:rsidRPr="00285808" w:rsidRDefault="000974C3" w:rsidP="00882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</w:t>
      </w:r>
      <w:r w:rsidR="00906960" w:rsidRPr="00285808">
        <w:rPr>
          <w:rFonts w:ascii="Times New Roman" w:hAnsi="Times New Roman" w:cs="Times New Roman"/>
        </w:rPr>
        <w:t>, 2021</w:t>
      </w:r>
    </w:p>
    <w:p w:rsidR="00070016" w:rsidRPr="00285808" w:rsidRDefault="00070016" w:rsidP="008828D2">
      <w:p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 xml:space="preserve">Staff Report </w:t>
      </w:r>
    </w:p>
    <w:p w:rsidR="00147229" w:rsidRPr="00285808" w:rsidRDefault="00147229" w:rsidP="008828D2">
      <w:p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PB2021-24, off Orleans R</w:t>
      </w:r>
      <w:r w:rsidR="004C4D91" w:rsidRPr="00285808">
        <w:rPr>
          <w:rFonts w:ascii="Times New Roman" w:hAnsi="Times New Roman" w:cs="Times New Roman"/>
        </w:rPr>
        <w:t>d</w:t>
      </w:r>
      <w:r w:rsidRPr="00285808">
        <w:rPr>
          <w:rFonts w:ascii="Times New Roman" w:hAnsi="Times New Roman" w:cs="Times New Roman"/>
        </w:rPr>
        <w:t>.</w:t>
      </w:r>
      <w:r w:rsidR="00D92FE3" w:rsidRPr="00285808">
        <w:rPr>
          <w:rFonts w:ascii="Times New Roman" w:hAnsi="Times New Roman" w:cs="Times New Roman"/>
        </w:rPr>
        <w:t xml:space="preserve">, </w:t>
      </w:r>
      <w:r w:rsidR="004C4D91" w:rsidRPr="00285808">
        <w:rPr>
          <w:rFonts w:ascii="Times New Roman" w:hAnsi="Times New Roman" w:cs="Times New Roman"/>
        </w:rPr>
        <w:t xml:space="preserve">Preliminary </w:t>
      </w:r>
      <w:r w:rsidRPr="00285808">
        <w:rPr>
          <w:rFonts w:ascii="Times New Roman" w:hAnsi="Times New Roman" w:cs="Times New Roman"/>
        </w:rPr>
        <w:t>(</w:t>
      </w:r>
      <w:r w:rsidR="004C4D91" w:rsidRPr="00285808">
        <w:rPr>
          <w:rFonts w:ascii="Times New Roman" w:hAnsi="Times New Roman" w:cs="Times New Roman"/>
        </w:rPr>
        <w:t>Open Space Residential</w:t>
      </w:r>
      <w:r w:rsidRPr="00285808">
        <w:rPr>
          <w:rFonts w:ascii="Times New Roman" w:hAnsi="Times New Roman" w:cs="Times New Roman"/>
        </w:rPr>
        <w:t>)</w:t>
      </w:r>
      <w:r w:rsidR="004C4D91" w:rsidRPr="00285808">
        <w:rPr>
          <w:rFonts w:ascii="Times New Roman" w:hAnsi="Times New Roman" w:cs="Times New Roman"/>
        </w:rPr>
        <w:t xml:space="preserve"> Subdivision Plan</w:t>
      </w:r>
    </w:p>
    <w:p w:rsidR="00D92FE3" w:rsidRPr="00285808" w:rsidRDefault="00380865" w:rsidP="008828D2">
      <w:p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Eastward MBT, LLC, Trustee, Eastward Homes Business Trust</w:t>
      </w:r>
      <w:r w:rsidR="00E436A0" w:rsidRPr="00285808">
        <w:rPr>
          <w:rFonts w:ascii="Times New Roman" w:hAnsi="Times New Roman" w:cs="Times New Roman"/>
        </w:rPr>
        <w:t xml:space="preserve"> dba Eastward Companies</w:t>
      </w:r>
    </w:p>
    <w:p w:rsidR="0052519A" w:rsidRPr="00285808" w:rsidRDefault="0052519A" w:rsidP="008828D2">
      <w:pPr>
        <w:rPr>
          <w:rFonts w:ascii="Times New Roman" w:hAnsi="Times New Roman" w:cs="Times New Roman"/>
        </w:rPr>
      </w:pPr>
    </w:p>
    <w:p w:rsidR="006028ED" w:rsidRPr="00285808" w:rsidRDefault="009A3B6C" w:rsidP="00241C97">
      <w:pPr>
        <w:rPr>
          <w:rFonts w:ascii="Times New Roman" w:hAnsi="Times New Roman" w:cs="Times New Roman"/>
          <w:b/>
          <w:u w:val="single"/>
        </w:rPr>
      </w:pPr>
      <w:r w:rsidRPr="00285808">
        <w:rPr>
          <w:rFonts w:ascii="Times New Roman" w:hAnsi="Times New Roman" w:cs="Times New Roman"/>
          <w:b/>
          <w:u w:val="single"/>
        </w:rPr>
        <w:t>Planning Comments</w:t>
      </w:r>
      <w:r w:rsidR="006028ED" w:rsidRPr="00285808">
        <w:rPr>
          <w:rFonts w:ascii="Times New Roman" w:hAnsi="Times New Roman" w:cs="Times New Roman"/>
          <w:b/>
          <w:u w:val="single"/>
        </w:rPr>
        <w:t>:</w:t>
      </w:r>
    </w:p>
    <w:p w:rsidR="00BA7BA7" w:rsidRPr="00285808" w:rsidRDefault="00EF618A" w:rsidP="00241C97">
      <w:pPr>
        <w:rPr>
          <w:rFonts w:ascii="Times New Roman" w:hAnsi="Times New Roman" w:cs="Times New Roman"/>
          <w:b/>
        </w:rPr>
      </w:pPr>
      <w:r w:rsidRPr="00285808">
        <w:rPr>
          <w:rFonts w:ascii="Times New Roman" w:hAnsi="Times New Roman" w:cs="Times New Roman"/>
          <w:b/>
        </w:rPr>
        <w:t xml:space="preserve">Recommended </w:t>
      </w:r>
      <w:r w:rsidR="006A38B0" w:rsidRPr="00285808">
        <w:rPr>
          <w:rFonts w:ascii="Times New Roman" w:hAnsi="Times New Roman" w:cs="Times New Roman"/>
          <w:b/>
        </w:rPr>
        <w:t>Findings</w:t>
      </w:r>
    </w:p>
    <w:p w:rsidR="00EF618A" w:rsidRPr="00285808" w:rsidRDefault="006D3899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 xml:space="preserve">The </w:t>
      </w:r>
      <w:r w:rsidR="004C4D91" w:rsidRPr="00285808">
        <w:rPr>
          <w:rFonts w:ascii="Times New Roman" w:eastAsia="Calibri" w:hAnsi="Times New Roman" w:cs="Times New Roman"/>
          <w:bCs/>
        </w:rPr>
        <w:t xml:space="preserve">subject property </w:t>
      </w:r>
      <w:r w:rsidR="002C7A6A" w:rsidRPr="00285808">
        <w:rPr>
          <w:rFonts w:ascii="Times New Roman" w:eastAsia="Calibri" w:hAnsi="Times New Roman" w:cs="Times New Roman"/>
          <w:bCs/>
        </w:rPr>
        <w:t>(Map 63 Parcel</w:t>
      </w:r>
      <w:r w:rsidR="00A67055" w:rsidRPr="00285808">
        <w:rPr>
          <w:rFonts w:ascii="Times New Roman" w:eastAsia="Calibri" w:hAnsi="Times New Roman" w:cs="Times New Roman"/>
          <w:bCs/>
        </w:rPr>
        <w:t xml:space="preserve"> </w:t>
      </w:r>
      <w:r w:rsidR="002C7A6A" w:rsidRPr="00285808">
        <w:rPr>
          <w:rFonts w:ascii="Times New Roman" w:eastAsia="Calibri" w:hAnsi="Times New Roman" w:cs="Times New Roman"/>
          <w:bCs/>
        </w:rPr>
        <w:t xml:space="preserve">C3) </w:t>
      </w:r>
      <w:r w:rsidR="004C4D91" w:rsidRPr="00285808">
        <w:rPr>
          <w:rFonts w:ascii="Times New Roman" w:eastAsia="Calibri" w:hAnsi="Times New Roman" w:cs="Times New Roman"/>
          <w:bCs/>
        </w:rPr>
        <w:t>is approximate</w:t>
      </w:r>
      <w:r w:rsidR="002C7A6A" w:rsidRPr="00285808">
        <w:rPr>
          <w:rFonts w:ascii="Times New Roman" w:eastAsia="Calibri" w:hAnsi="Times New Roman" w:cs="Times New Roman"/>
          <w:bCs/>
        </w:rPr>
        <w:t>ly</w:t>
      </w:r>
      <w:r w:rsidR="004C4D91" w:rsidRPr="00285808">
        <w:rPr>
          <w:rFonts w:ascii="Times New Roman" w:eastAsia="Calibri" w:hAnsi="Times New Roman" w:cs="Times New Roman"/>
          <w:bCs/>
        </w:rPr>
        <w:t xml:space="preserve"> </w:t>
      </w:r>
      <w:r w:rsidR="002C7A6A" w:rsidRPr="00285808">
        <w:rPr>
          <w:rFonts w:ascii="Times New Roman" w:eastAsia="Calibri" w:hAnsi="Times New Roman" w:cs="Times New Roman"/>
          <w:bCs/>
        </w:rPr>
        <w:t xml:space="preserve">8.64 acres (7.09 ac+/- upland) located </w:t>
      </w:r>
      <w:r w:rsidR="004C4D91" w:rsidRPr="00285808">
        <w:rPr>
          <w:rFonts w:ascii="Times New Roman" w:eastAsia="Calibri" w:hAnsi="Times New Roman" w:cs="Times New Roman"/>
          <w:bCs/>
        </w:rPr>
        <w:t xml:space="preserve">off </w:t>
      </w:r>
      <w:r w:rsidR="002C7A6A" w:rsidRPr="00285808">
        <w:rPr>
          <w:rFonts w:ascii="Times New Roman" w:eastAsia="Calibri" w:hAnsi="Times New Roman" w:cs="Times New Roman"/>
          <w:bCs/>
        </w:rPr>
        <w:t>the south side of</w:t>
      </w:r>
      <w:r w:rsidR="004C4D91" w:rsidRPr="00285808">
        <w:rPr>
          <w:rFonts w:ascii="Times New Roman" w:eastAsia="Calibri" w:hAnsi="Times New Roman" w:cs="Times New Roman"/>
          <w:bCs/>
        </w:rPr>
        <w:t xml:space="preserve"> Orleans Road </w:t>
      </w:r>
      <w:r w:rsidR="002C7A6A" w:rsidRPr="00285808">
        <w:rPr>
          <w:rFonts w:ascii="Times New Roman" w:eastAsia="Calibri" w:hAnsi="Times New Roman" w:cs="Times New Roman"/>
          <w:bCs/>
        </w:rPr>
        <w:t xml:space="preserve">near Little Lane and Hidden Pond Circle. </w:t>
      </w:r>
    </w:p>
    <w:p w:rsidR="00D92FE3" w:rsidRPr="00285808" w:rsidRDefault="008A2866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A</w:t>
      </w:r>
      <w:r w:rsidR="00D92FE3" w:rsidRPr="00285808">
        <w:rPr>
          <w:rFonts w:ascii="Times New Roman" w:eastAsia="Calibri" w:hAnsi="Times New Roman" w:cs="Times New Roman"/>
          <w:bCs/>
        </w:rPr>
        <w:t xml:space="preserve">pplicant </w:t>
      </w:r>
      <w:r w:rsidR="00380865" w:rsidRPr="00285808">
        <w:rPr>
          <w:rFonts w:ascii="Times New Roman" w:eastAsia="Calibri" w:hAnsi="Times New Roman" w:cs="Times New Roman"/>
          <w:bCs/>
        </w:rPr>
        <w:t xml:space="preserve">Eastward Companies </w:t>
      </w:r>
      <w:r w:rsidRPr="00285808">
        <w:rPr>
          <w:rFonts w:ascii="Times New Roman" w:eastAsia="Calibri" w:hAnsi="Times New Roman" w:cs="Times New Roman"/>
          <w:bCs/>
        </w:rPr>
        <w:t xml:space="preserve">(vendee under a Purchase and Sales Agreement with the </w:t>
      </w:r>
      <w:r w:rsidR="00CC0F4F" w:rsidRPr="00285808">
        <w:rPr>
          <w:rFonts w:ascii="Times New Roman" w:eastAsia="Calibri" w:hAnsi="Times New Roman" w:cs="Times New Roman"/>
          <w:bCs/>
        </w:rPr>
        <w:t xml:space="preserve">property </w:t>
      </w:r>
      <w:r w:rsidRPr="00285808">
        <w:rPr>
          <w:rFonts w:ascii="Times New Roman" w:eastAsia="Calibri" w:hAnsi="Times New Roman" w:cs="Times New Roman"/>
          <w:bCs/>
        </w:rPr>
        <w:t xml:space="preserve">owner) </w:t>
      </w:r>
      <w:r w:rsidR="00380865" w:rsidRPr="00285808">
        <w:rPr>
          <w:rFonts w:ascii="Times New Roman" w:eastAsia="Calibri" w:hAnsi="Times New Roman" w:cs="Times New Roman"/>
          <w:bCs/>
        </w:rPr>
        <w:t xml:space="preserve">has submitted a preliminary plan to subdivide the </w:t>
      </w:r>
      <w:r w:rsidR="00341DF9" w:rsidRPr="00285808">
        <w:rPr>
          <w:rFonts w:ascii="Times New Roman" w:eastAsia="Calibri" w:hAnsi="Times New Roman" w:cs="Times New Roman"/>
          <w:bCs/>
        </w:rPr>
        <w:t>property.  The subdivision would create f</w:t>
      </w:r>
      <w:r w:rsidR="00E436A0" w:rsidRPr="00285808">
        <w:rPr>
          <w:rFonts w:ascii="Times New Roman" w:eastAsia="Calibri" w:hAnsi="Times New Roman" w:cs="Times New Roman"/>
          <w:bCs/>
        </w:rPr>
        <w:t>ive (5)</w:t>
      </w:r>
      <w:r w:rsidR="00D92FE3" w:rsidRPr="00285808">
        <w:rPr>
          <w:rFonts w:ascii="Times New Roman" w:eastAsia="Calibri" w:hAnsi="Times New Roman" w:cs="Times New Roman"/>
          <w:bCs/>
        </w:rPr>
        <w:t xml:space="preserve"> </w:t>
      </w:r>
      <w:r w:rsidRPr="00285808">
        <w:rPr>
          <w:rFonts w:ascii="Times New Roman" w:eastAsia="Calibri" w:hAnsi="Times New Roman" w:cs="Times New Roman"/>
          <w:bCs/>
        </w:rPr>
        <w:t xml:space="preserve">single family residential </w:t>
      </w:r>
      <w:r w:rsidR="00D92FE3" w:rsidRPr="00285808">
        <w:rPr>
          <w:rFonts w:ascii="Times New Roman" w:eastAsia="Calibri" w:hAnsi="Times New Roman" w:cs="Times New Roman"/>
          <w:bCs/>
        </w:rPr>
        <w:t>building lot</w:t>
      </w:r>
      <w:r w:rsidR="00E436A0" w:rsidRPr="00285808">
        <w:rPr>
          <w:rFonts w:ascii="Times New Roman" w:eastAsia="Calibri" w:hAnsi="Times New Roman" w:cs="Times New Roman"/>
          <w:bCs/>
        </w:rPr>
        <w:t>s.</w:t>
      </w:r>
      <w:r w:rsidR="00D92FE3" w:rsidRPr="00285808">
        <w:rPr>
          <w:rFonts w:ascii="Times New Roman" w:eastAsia="Calibri" w:hAnsi="Times New Roman" w:cs="Times New Roman"/>
          <w:bCs/>
        </w:rPr>
        <w:t xml:space="preserve"> </w:t>
      </w:r>
      <w:r w:rsidR="00CC0F4F" w:rsidRPr="00285808">
        <w:rPr>
          <w:rFonts w:ascii="Times New Roman" w:eastAsia="Calibri" w:hAnsi="Times New Roman" w:cs="Times New Roman"/>
          <w:bCs/>
        </w:rPr>
        <w:t xml:space="preserve">  Lot a</w:t>
      </w:r>
      <w:r w:rsidR="00E436A0" w:rsidRPr="00285808">
        <w:rPr>
          <w:rFonts w:ascii="Times New Roman" w:eastAsia="Calibri" w:hAnsi="Times New Roman" w:cs="Times New Roman"/>
          <w:bCs/>
        </w:rPr>
        <w:t>ccess would be from a new subdivision road</w:t>
      </w:r>
      <w:r w:rsidR="00CC0F4F" w:rsidRPr="00285808">
        <w:rPr>
          <w:rFonts w:ascii="Times New Roman" w:eastAsia="Calibri" w:hAnsi="Times New Roman" w:cs="Times New Roman"/>
          <w:bCs/>
        </w:rPr>
        <w:t>, yet to be named</w:t>
      </w:r>
      <w:r w:rsidR="00E436A0" w:rsidRPr="00285808">
        <w:rPr>
          <w:rFonts w:ascii="Times New Roman" w:eastAsia="Calibri" w:hAnsi="Times New Roman" w:cs="Times New Roman"/>
          <w:bCs/>
        </w:rPr>
        <w:t>.</w:t>
      </w:r>
    </w:p>
    <w:p w:rsidR="00E436A0" w:rsidRPr="00285808" w:rsidRDefault="00E436A0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 xml:space="preserve">The property is located in the RR </w:t>
      </w:r>
      <w:r w:rsidR="008A2866" w:rsidRPr="00285808">
        <w:rPr>
          <w:rFonts w:ascii="Times New Roman" w:eastAsia="Calibri" w:hAnsi="Times New Roman" w:cs="Times New Roman"/>
          <w:bCs/>
        </w:rPr>
        <w:t xml:space="preserve">zoning district </w:t>
      </w:r>
      <w:r w:rsidRPr="00285808">
        <w:rPr>
          <w:rFonts w:ascii="Times New Roman" w:eastAsia="Calibri" w:hAnsi="Times New Roman" w:cs="Times New Roman"/>
          <w:bCs/>
        </w:rPr>
        <w:t xml:space="preserve">and </w:t>
      </w:r>
      <w:r w:rsidR="008A2866" w:rsidRPr="00285808">
        <w:rPr>
          <w:rFonts w:ascii="Times New Roman" w:eastAsia="Calibri" w:hAnsi="Times New Roman" w:cs="Times New Roman"/>
          <w:bCs/>
        </w:rPr>
        <w:t xml:space="preserve">the </w:t>
      </w:r>
      <w:r w:rsidR="00CC0F4F" w:rsidRPr="00285808">
        <w:rPr>
          <w:rFonts w:ascii="Times New Roman" w:eastAsia="Calibri" w:hAnsi="Times New Roman" w:cs="Times New Roman"/>
          <w:bCs/>
        </w:rPr>
        <w:t>DWRP (</w:t>
      </w:r>
      <w:r w:rsidRPr="00285808">
        <w:rPr>
          <w:rFonts w:ascii="Times New Roman" w:eastAsia="Calibri" w:hAnsi="Times New Roman" w:cs="Times New Roman"/>
          <w:bCs/>
        </w:rPr>
        <w:t>WR</w:t>
      </w:r>
      <w:r w:rsidR="00CC0F4F" w:rsidRPr="00285808">
        <w:rPr>
          <w:rFonts w:ascii="Times New Roman" w:eastAsia="Calibri" w:hAnsi="Times New Roman" w:cs="Times New Roman"/>
          <w:bCs/>
        </w:rPr>
        <w:t>)</w:t>
      </w:r>
      <w:r w:rsidRPr="00285808">
        <w:rPr>
          <w:rFonts w:ascii="Times New Roman" w:eastAsia="Calibri" w:hAnsi="Times New Roman" w:cs="Times New Roman"/>
          <w:bCs/>
        </w:rPr>
        <w:t xml:space="preserve"> </w:t>
      </w:r>
      <w:r w:rsidR="008A2866" w:rsidRPr="00285808">
        <w:rPr>
          <w:rFonts w:ascii="Times New Roman" w:eastAsia="Calibri" w:hAnsi="Times New Roman" w:cs="Times New Roman"/>
          <w:bCs/>
        </w:rPr>
        <w:t>zoning overlay district.</w:t>
      </w:r>
    </w:p>
    <w:p w:rsidR="008A2866" w:rsidRPr="00285808" w:rsidRDefault="008A2866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The proposed plan is a cluster/ open space residential development (OSRD) which use is permitted ‘by right’ in the DWRPD subject to the requirements set out in section 325-51E of the Harwich Code.</w:t>
      </w:r>
      <w:r w:rsidR="007751EB" w:rsidRPr="00285808">
        <w:rPr>
          <w:rFonts w:ascii="Times New Roman" w:eastAsia="Calibri" w:hAnsi="Times New Roman" w:cs="Times New Roman"/>
          <w:bCs/>
        </w:rPr>
        <w:t xml:space="preserve">  No special permit is required.</w:t>
      </w:r>
    </w:p>
    <w:p w:rsidR="008A2866" w:rsidRPr="00285808" w:rsidRDefault="008A2866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 xml:space="preserve">There are freshwater inland wetlands and </w:t>
      </w:r>
      <w:r w:rsidR="00341DF9" w:rsidRPr="00285808">
        <w:rPr>
          <w:rFonts w:ascii="Times New Roman" w:eastAsia="Calibri" w:hAnsi="Times New Roman" w:cs="Times New Roman"/>
          <w:bCs/>
        </w:rPr>
        <w:t>corresponding buffer zones</w:t>
      </w:r>
      <w:r w:rsidRPr="00285808">
        <w:rPr>
          <w:rFonts w:ascii="Times New Roman" w:eastAsia="Calibri" w:hAnsi="Times New Roman" w:cs="Times New Roman"/>
          <w:bCs/>
        </w:rPr>
        <w:t xml:space="preserve"> </w:t>
      </w:r>
      <w:r w:rsidR="00CC0F4F" w:rsidRPr="00285808">
        <w:rPr>
          <w:rFonts w:ascii="Times New Roman" w:eastAsia="Calibri" w:hAnsi="Times New Roman" w:cs="Times New Roman"/>
          <w:bCs/>
        </w:rPr>
        <w:t xml:space="preserve">on the property </w:t>
      </w:r>
      <w:r w:rsidRPr="00285808">
        <w:rPr>
          <w:rFonts w:ascii="Times New Roman" w:eastAsia="Calibri" w:hAnsi="Times New Roman" w:cs="Times New Roman"/>
          <w:bCs/>
        </w:rPr>
        <w:t>that influence the proposed development.</w:t>
      </w:r>
      <w:r w:rsidR="00ED74B4" w:rsidRPr="00285808">
        <w:rPr>
          <w:rFonts w:ascii="Times New Roman" w:eastAsia="Calibri" w:hAnsi="Times New Roman" w:cs="Times New Roman"/>
          <w:bCs/>
        </w:rPr>
        <w:t xml:space="preserve">  The development program depicted on the preliminary plan is contingent on the accuracy of the </w:t>
      </w:r>
      <w:r w:rsidR="00F9199E" w:rsidRPr="00285808">
        <w:rPr>
          <w:rFonts w:ascii="Times New Roman" w:eastAsia="Calibri" w:hAnsi="Times New Roman" w:cs="Times New Roman"/>
          <w:bCs/>
        </w:rPr>
        <w:t>delineation.</w:t>
      </w:r>
      <w:r w:rsidR="001F79A7">
        <w:rPr>
          <w:rFonts w:ascii="Times New Roman" w:eastAsia="Calibri" w:hAnsi="Times New Roman" w:cs="Times New Roman"/>
          <w:bCs/>
        </w:rPr>
        <w:t xml:space="preserve">  Pond area was not </w:t>
      </w:r>
      <w:proofErr w:type="spellStart"/>
      <w:r w:rsidR="001F79A7">
        <w:rPr>
          <w:rFonts w:ascii="Times New Roman" w:eastAsia="Calibri" w:hAnsi="Times New Roman" w:cs="Times New Roman"/>
          <w:bCs/>
        </w:rPr>
        <w:t>soecifically</w:t>
      </w:r>
      <w:proofErr w:type="spellEnd"/>
      <w:r w:rsidR="001F79A7">
        <w:rPr>
          <w:rFonts w:ascii="Times New Roman" w:eastAsia="Calibri" w:hAnsi="Times New Roman" w:cs="Times New Roman"/>
          <w:bCs/>
        </w:rPr>
        <w:t xml:space="preserve"> identified, though one is believed to exist in the subject property.</w:t>
      </w:r>
    </w:p>
    <w:p w:rsidR="00705FFE" w:rsidRPr="00285808" w:rsidRDefault="00341DF9" w:rsidP="00705FFE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More than 60% of the land area of the property, a</w:t>
      </w:r>
      <w:r w:rsidR="00705FFE" w:rsidRPr="00285808">
        <w:rPr>
          <w:rFonts w:ascii="Times New Roman" w:eastAsia="Calibri" w:hAnsi="Times New Roman" w:cs="Times New Roman"/>
          <w:bCs/>
        </w:rPr>
        <w:t>pproxi</w:t>
      </w:r>
      <w:r w:rsidRPr="00285808">
        <w:rPr>
          <w:rFonts w:ascii="Times New Roman" w:eastAsia="Calibri" w:hAnsi="Times New Roman" w:cs="Times New Roman"/>
          <w:bCs/>
        </w:rPr>
        <w:t>mately 5.6 acres,</w:t>
      </w:r>
      <w:r w:rsidR="00705FFE" w:rsidRPr="00285808">
        <w:rPr>
          <w:rFonts w:ascii="Times New Roman" w:eastAsia="Calibri" w:hAnsi="Times New Roman" w:cs="Times New Roman"/>
          <w:bCs/>
        </w:rPr>
        <w:t xml:space="preserve"> is proposed to be set aside as </w:t>
      </w:r>
      <w:r w:rsidRPr="00285808">
        <w:rPr>
          <w:rFonts w:ascii="Times New Roman" w:eastAsia="Calibri" w:hAnsi="Times New Roman" w:cs="Times New Roman"/>
          <w:bCs/>
        </w:rPr>
        <w:t xml:space="preserve">permanent </w:t>
      </w:r>
      <w:r w:rsidR="00705FFE" w:rsidRPr="00285808">
        <w:rPr>
          <w:rFonts w:ascii="Times New Roman" w:eastAsia="Calibri" w:hAnsi="Times New Roman" w:cs="Times New Roman"/>
          <w:bCs/>
        </w:rPr>
        <w:t>open space (</w:t>
      </w:r>
      <w:r w:rsidRPr="00285808">
        <w:rPr>
          <w:rFonts w:ascii="Times New Roman" w:eastAsia="Calibri" w:hAnsi="Times New Roman" w:cs="Times New Roman"/>
          <w:bCs/>
        </w:rPr>
        <w:t>comprised of</w:t>
      </w:r>
      <w:r w:rsidR="00705FFE" w:rsidRPr="00285808">
        <w:rPr>
          <w:rFonts w:ascii="Times New Roman" w:eastAsia="Calibri" w:hAnsi="Times New Roman" w:cs="Times New Roman"/>
          <w:bCs/>
        </w:rPr>
        <w:t xml:space="preserve"> three parcels).  The </w:t>
      </w:r>
      <w:r w:rsidRPr="00285808">
        <w:rPr>
          <w:rFonts w:ascii="Times New Roman" w:eastAsia="Calibri" w:hAnsi="Times New Roman" w:cs="Times New Roman"/>
          <w:bCs/>
        </w:rPr>
        <w:t xml:space="preserve">proposed </w:t>
      </w:r>
      <w:r w:rsidR="00705FFE" w:rsidRPr="00285808">
        <w:rPr>
          <w:rFonts w:ascii="Times New Roman" w:eastAsia="Calibri" w:hAnsi="Times New Roman" w:cs="Times New Roman"/>
          <w:bCs/>
        </w:rPr>
        <w:t>open space contains the wetlands and wetlands buffer zones on the property.</w:t>
      </w:r>
    </w:p>
    <w:p w:rsidR="00705FFE" w:rsidRPr="00285808" w:rsidRDefault="00CC0F4F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 xml:space="preserve">The proposed building lots, </w:t>
      </w:r>
      <w:r w:rsidR="00705FFE" w:rsidRPr="00285808">
        <w:rPr>
          <w:rFonts w:ascii="Times New Roman" w:eastAsia="Calibri" w:hAnsi="Times New Roman" w:cs="Times New Roman"/>
          <w:bCs/>
        </w:rPr>
        <w:t xml:space="preserve">roadway and drainage areas are located </w:t>
      </w:r>
      <w:r w:rsidRPr="00285808">
        <w:rPr>
          <w:rFonts w:ascii="Times New Roman" w:eastAsia="Calibri" w:hAnsi="Times New Roman" w:cs="Times New Roman"/>
          <w:bCs/>
        </w:rPr>
        <w:t xml:space="preserve">entirely </w:t>
      </w:r>
      <w:r w:rsidR="00705FFE" w:rsidRPr="00285808">
        <w:rPr>
          <w:rFonts w:ascii="Times New Roman" w:eastAsia="Calibri" w:hAnsi="Times New Roman" w:cs="Times New Roman"/>
          <w:bCs/>
        </w:rPr>
        <w:t>outside wetlands and wetland buffers.  A small portion of the proposed drainage system is located within the 100’ wetlands buffer.</w:t>
      </w:r>
    </w:p>
    <w:p w:rsidR="008A2866" w:rsidRPr="00285808" w:rsidRDefault="008A2866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 xml:space="preserve">The Applicant has prepared and submitted a conventional, grid subdivision as a basis for establishing the number of proposed building lots in the OSRD.  The grid plan complies, without the need for waivers or variances, with the </w:t>
      </w:r>
      <w:r w:rsidR="00705FFE" w:rsidRPr="00285808">
        <w:rPr>
          <w:rFonts w:ascii="Times New Roman" w:eastAsia="Calibri" w:hAnsi="Times New Roman" w:cs="Times New Roman"/>
          <w:bCs/>
        </w:rPr>
        <w:t xml:space="preserve">applicable dimensional and design provisions of the </w:t>
      </w:r>
      <w:r w:rsidRPr="00285808">
        <w:rPr>
          <w:rFonts w:ascii="Times New Roman" w:eastAsia="Calibri" w:hAnsi="Times New Roman" w:cs="Times New Roman"/>
          <w:bCs/>
        </w:rPr>
        <w:t xml:space="preserve">Harwich Subdivision Rules and Regulations </w:t>
      </w:r>
      <w:r w:rsidR="00890F3B" w:rsidRPr="00285808">
        <w:rPr>
          <w:rFonts w:ascii="Times New Roman" w:eastAsia="Calibri" w:hAnsi="Times New Roman" w:cs="Times New Roman"/>
          <w:bCs/>
        </w:rPr>
        <w:t>(Harwich Code Chapter 400, Article II, Sections 10A</w:t>
      </w:r>
      <w:proofErr w:type="gramStart"/>
      <w:r w:rsidR="00890F3B" w:rsidRPr="00285808">
        <w:rPr>
          <w:rFonts w:ascii="Times New Roman" w:eastAsia="Calibri" w:hAnsi="Times New Roman" w:cs="Times New Roman"/>
          <w:bCs/>
        </w:rPr>
        <w:t>.&amp;</w:t>
      </w:r>
      <w:proofErr w:type="gramEnd"/>
      <w:r w:rsidR="00890F3B" w:rsidRPr="00285808">
        <w:rPr>
          <w:rFonts w:ascii="Times New Roman" w:eastAsia="Calibri" w:hAnsi="Times New Roman" w:cs="Times New Roman"/>
          <w:bCs/>
        </w:rPr>
        <w:t xml:space="preserve"> B, 11B) and Harwich Zoning Bylaw (Harwich Code, Chapter 325, Section 51E and Tables/ Attachments 1, 2 &amp; 3).  </w:t>
      </w:r>
    </w:p>
    <w:p w:rsidR="00CC0F4F" w:rsidRPr="00285808" w:rsidRDefault="00B72F8E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The proposed OSRD, including the roadway, drainage facilities, open space parcels and building lots</w:t>
      </w:r>
      <w:r w:rsidR="00CC0F4F" w:rsidRPr="00285808">
        <w:rPr>
          <w:rFonts w:ascii="Times New Roman" w:eastAsia="Calibri" w:hAnsi="Times New Roman" w:cs="Times New Roman"/>
          <w:bCs/>
        </w:rPr>
        <w:t>, are consistent with the applicable dimensional and design provisions of the Harwich Subdivision Rules and Regulations (</w:t>
      </w:r>
      <w:r w:rsidR="00341DF9" w:rsidRPr="00285808">
        <w:rPr>
          <w:rFonts w:ascii="Times New Roman" w:eastAsia="Calibri" w:hAnsi="Times New Roman" w:cs="Times New Roman"/>
          <w:bCs/>
        </w:rPr>
        <w:t xml:space="preserve">Harwich Code </w:t>
      </w:r>
      <w:r w:rsidR="00CC0F4F" w:rsidRPr="00285808">
        <w:rPr>
          <w:rFonts w:ascii="Times New Roman" w:eastAsia="Calibri" w:hAnsi="Times New Roman" w:cs="Times New Roman"/>
          <w:bCs/>
        </w:rPr>
        <w:t>Chapter 40</w:t>
      </w:r>
      <w:r w:rsidR="00341DF9" w:rsidRPr="00285808">
        <w:rPr>
          <w:rFonts w:ascii="Times New Roman" w:eastAsia="Calibri" w:hAnsi="Times New Roman" w:cs="Times New Roman"/>
          <w:bCs/>
        </w:rPr>
        <w:t>0</w:t>
      </w:r>
      <w:r w:rsidR="00890F3B" w:rsidRPr="00285808">
        <w:rPr>
          <w:rFonts w:ascii="Times New Roman" w:eastAsia="Calibri" w:hAnsi="Times New Roman" w:cs="Times New Roman"/>
          <w:bCs/>
        </w:rPr>
        <w:t>,</w:t>
      </w:r>
      <w:r w:rsidR="00341DF9" w:rsidRPr="00285808">
        <w:rPr>
          <w:rFonts w:ascii="Times New Roman" w:eastAsia="Calibri" w:hAnsi="Times New Roman" w:cs="Times New Roman"/>
          <w:bCs/>
        </w:rPr>
        <w:t xml:space="preserve"> Article II, </w:t>
      </w:r>
      <w:r w:rsidR="00890F3B" w:rsidRPr="00285808">
        <w:rPr>
          <w:rFonts w:ascii="Times New Roman" w:eastAsia="Calibri" w:hAnsi="Times New Roman" w:cs="Times New Roman"/>
          <w:bCs/>
        </w:rPr>
        <w:t>Sections 10A.&amp; B, 11B</w:t>
      </w:r>
      <w:r w:rsidR="00CC0F4F" w:rsidRPr="00285808">
        <w:rPr>
          <w:rFonts w:ascii="Times New Roman" w:eastAsia="Calibri" w:hAnsi="Times New Roman" w:cs="Times New Roman"/>
          <w:bCs/>
        </w:rPr>
        <w:t>) and Harwich Zoning Bylaw (</w:t>
      </w:r>
      <w:r w:rsidR="00341DF9" w:rsidRPr="00285808">
        <w:rPr>
          <w:rFonts w:ascii="Times New Roman" w:eastAsia="Calibri" w:hAnsi="Times New Roman" w:cs="Times New Roman"/>
          <w:bCs/>
        </w:rPr>
        <w:t xml:space="preserve">Harwich Code, </w:t>
      </w:r>
      <w:r w:rsidR="00CC0F4F" w:rsidRPr="00285808">
        <w:rPr>
          <w:rFonts w:ascii="Times New Roman" w:eastAsia="Calibri" w:hAnsi="Times New Roman" w:cs="Times New Roman"/>
          <w:bCs/>
        </w:rPr>
        <w:t>Chapter 325</w:t>
      </w:r>
      <w:r w:rsidR="00890F3B" w:rsidRPr="00285808">
        <w:rPr>
          <w:rFonts w:ascii="Times New Roman" w:eastAsia="Calibri" w:hAnsi="Times New Roman" w:cs="Times New Roman"/>
          <w:bCs/>
        </w:rPr>
        <w:t>,</w:t>
      </w:r>
      <w:r w:rsidR="00CC0F4F" w:rsidRPr="00285808">
        <w:rPr>
          <w:rFonts w:ascii="Times New Roman" w:eastAsia="Calibri" w:hAnsi="Times New Roman" w:cs="Times New Roman"/>
          <w:bCs/>
        </w:rPr>
        <w:t xml:space="preserve"> </w:t>
      </w:r>
      <w:r w:rsidR="00890F3B" w:rsidRPr="00285808">
        <w:rPr>
          <w:rFonts w:ascii="Times New Roman" w:eastAsia="Calibri" w:hAnsi="Times New Roman" w:cs="Times New Roman"/>
          <w:bCs/>
        </w:rPr>
        <w:t>Section</w:t>
      </w:r>
      <w:r w:rsidR="00341DF9" w:rsidRPr="00285808">
        <w:rPr>
          <w:rFonts w:ascii="Times New Roman" w:eastAsia="Calibri" w:hAnsi="Times New Roman" w:cs="Times New Roman"/>
          <w:bCs/>
        </w:rPr>
        <w:t xml:space="preserve"> 51E and Tables/ Attachments 1, 2 &amp; 3</w:t>
      </w:r>
      <w:r w:rsidR="00CC0F4F" w:rsidRPr="00285808">
        <w:rPr>
          <w:rFonts w:ascii="Times New Roman" w:eastAsia="Calibri" w:hAnsi="Times New Roman" w:cs="Times New Roman"/>
          <w:bCs/>
        </w:rPr>
        <w:t>).  Of particular emphasis:</w:t>
      </w:r>
    </w:p>
    <w:p w:rsidR="00CC0F4F" w:rsidRPr="00285808" w:rsidRDefault="00CC0F4F" w:rsidP="00CC0F4F">
      <w:pPr>
        <w:pStyle w:val="ListParagraph"/>
        <w:numPr>
          <w:ilvl w:val="1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Road length is approximately 850 LF, less than the maximum 1200 LF allowed;</w:t>
      </w:r>
    </w:p>
    <w:p w:rsidR="007751EB" w:rsidRPr="00285808" w:rsidRDefault="00C75FA2" w:rsidP="00CC0F4F">
      <w:pPr>
        <w:pStyle w:val="ListParagraph"/>
        <w:numPr>
          <w:ilvl w:val="1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The proposed open space is adjacent and connected to abu</w:t>
      </w:r>
      <w:r w:rsidR="00890F3B" w:rsidRPr="00285808">
        <w:rPr>
          <w:rFonts w:ascii="Times New Roman" w:eastAsia="Calibri" w:hAnsi="Times New Roman" w:cs="Times New Roman"/>
          <w:bCs/>
        </w:rPr>
        <w:t xml:space="preserve">tting open space land, allows for access from the building lots and roadway, provides </w:t>
      </w:r>
      <w:r w:rsidR="007751EB" w:rsidRPr="00285808">
        <w:rPr>
          <w:rFonts w:ascii="Times New Roman" w:hAnsi="Times New Roman" w:cs="Times New Roman"/>
          <w:shd w:val="clear" w:color="auto" w:fill="FFFFFF"/>
        </w:rPr>
        <w:t>vegetated buffers along wetland</w:t>
      </w:r>
      <w:r w:rsidR="00890F3B" w:rsidRPr="00285808">
        <w:rPr>
          <w:rFonts w:ascii="Times New Roman" w:hAnsi="Times New Roman" w:cs="Times New Roman"/>
          <w:shd w:val="clear" w:color="auto" w:fill="FFFFFF"/>
        </w:rPr>
        <w:t>s and</w:t>
      </w:r>
      <w:r w:rsidR="007751EB" w:rsidRPr="00285808">
        <w:rPr>
          <w:rFonts w:ascii="Times New Roman" w:hAnsi="Times New Roman" w:cs="Times New Roman"/>
          <w:shd w:val="clear" w:color="auto" w:fill="FFFFFF"/>
        </w:rPr>
        <w:t xml:space="preserve"> contains the </w:t>
      </w:r>
      <w:r w:rsidR="00890F3B" w:rsidRPr="00285808">
        <w:rPr>
          <w:rFonts w:ascii="Times New Roman" w:hAnsi="Times New Roman" w:cs="Times New Roman"/>
          <w:shd w:val="clear" w:color="auto" w:fill="FFFFFF"/>
        </w:rPr>
        <w:t>site’s wetland resource areas.</w:t>
      </w:r>
      <w:r w:rsidR="007751EB" w:rsidRPr="0028580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C2C54" w:rsidRPr="00285808" w:rsidRDefault="004D38B1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The p</w:t>
      </w:r>
      <w:r w:rsidR="002C2C54" w:rsidRPr="00285808">
        <w:rPr>
          <w:rFonts w:ascii="Times New Roman" w:eastAsia="Calibri" w:hAnsi="Times New Roman" w:cs="Times New Roman"/>
          <w:bCs/>
        </w:rPr>
        <w:t xml:space="preserve">roperty is not located in the Pleasant Bay Watershed, and the OSRD does not propose wastewater generation of 2000 </w:t>
      </w:r>
      <w:proofErr w:type="spellStart"/>
      <w:r w:rsidR="002C2C54" w:rsidRPr="00285808">
        <w:rPr>
          <w:rFonts w:ascii="Times New Roman" w:eastAsia="Calibri" w:hAnsi="Times New Roman" w:cs="Times New Roman"/>
          <w:bCs/>
        </w:rPr>
        <w:t>gpd</w:t>
      </w:r>
      <w:proofErr w:type="spellEnd"/>
      <w:r w:rsidR="002C2C54" w:rsidRPr="00285808">
        <w:rPr>
          <w:rFonts w:ascii="Times New Roman" w:eastAsia="Calibri" w:hAnsi="Times New Roman" w:cs="Times New Roman"/>
          <w:bCs/>
        </w:rPr>
        <w:t xml:space="preserve"> or greater</w:t>
      </w:r>
      <w:r w:rsidRPr="00285808">
        <w:rPr>
          <w:rFonts w:ascii="Times New Roman" w:eastAsia="Calibri" w:hAnsi="Times New Roman" w:cs="Times New Roman"/>
          <w:bCs/>
        </w:rPr>
        <w:t>.</w:t>
      </w:r>
    </w:p>
    <w:p w:rsidR="002C2C54" w:rsidRPr="00285808" w:rsidRDefault="004D38B1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The property d</w:t>
      </w:r>
      <w:r w:rsidR="002C2C54" w:rsidRPr="00285808">
        <w:rPr>
          <w:rFonts w:ascii="Times New Roman" w:eastAsia="Calibri" w:hAnsi="Times New Roman" w:cs="Times New Roman"/>
          <w:bCs/>
        </w:rPr>
        <w:t>oes not appear to be mapped in special flood hazard zone.</w:t>
      </w:r>
    </w:p>
    <w:p w:rsidR="002C2C54" w:rsidRPr="00285808" w:rsidRDefault="004D38B1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The property is mapped in its entirety as Priority H</w:t>
      </w:r>
      <w:r w:rsidR="002C2C54" w:rsidRPr="00285808">
        <w:rPr>
          <w:rFonts w:ascii="Times New Roman" w:eastAsia="Calibri" w:hAnsi="Times New Roman" w:cs="Times New Roman"/>
          <w:bCs/>
        </w:rPr>
        <w:t>abitat for rare and endangered species</w:t>
      </w:r>
      <w:r w:rsidRPr="00285808">
        <w:rPr>
          <w:rFonts w:ascii="Times New Roman" w:eastAsia="Calibri" w:hAnsi="Times New Roman" w:cs="Times New Roman"/>
          <w:bCs/>
        </w:rPr>
        <w:t xml:space="preserve"> under MESA.</w:t>
      </w:r>
    </w:p>
    <w:p w:rsidR="003F0208" w:rsidRPr="00285808" w:rsidRDefault="003F0208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 xml:space="preserve">The OSRD shall require a </w:t>
      </w:r>
      <w:proofErr w:type="spellStart"/>
      <w:r w:rsidRPr="00285808">
        <w:rPr>
          <w:rFonts w:ascii="Times New Roman" w:eastAsia="Calibri" w:hAnsi="Times New Roman" w:cs="Times New Roman"/>
          <w:bCs/>
        </w:rPr>
        <w:t>Stormwater</w:t>
      </w:r>
      <w:proofErr w:type="spellEnd"/>
      <w:r w:rsidRPr="00285808">
        <w:rPr>
          <w:rFonts w:ascii="Times New Roman" w:eastAsia="Calibri" w:hAnsi="Times New Roman" w:cs="Times New Roman"/>
          <w:bCs/>
        </w:rPr>
        <w:t xml:space="preserve"> Permit under the town’s </w:t>
      </w:r>
      <w:r w:rsidR="008A7132" w:rsidRPr="00285808">
        <w:rPr>
          <w:rFonts w:ascii="Times New Roman" w:eastAsia="Calibri" w:hAnsi="Times New Roman" w:cs="Times New Roman"/>
          <w:bCs/>
        </w:rPr>
        <w:t xml:space="preserve">Local </w:t>
      </w:r>
      <w:proofErr w:type="spellStart"/>
      <w:r w:rsidRPr="00285808">
        <w:rPr>
          <w:rFonts w:ascii="Times New Roman" w:eastAsia="Calibri" w:hAnsi="Times New Roman" w:cs="Times New Roman"/>
          <w:bCs/>
        </w:rPr>
        <w:t>Stormwater</w:t>
      </w:r>
      <w:proofErr w:type="spellEnd"/>
      <w:r w:rsidRPr="00285808">
        <w:rPr>
          <w:rFonts w:ascii="Times New Roman" w:eastAsia="Calibri" w:hAnsi="Times New Roman" w:cs="Times New Roman"/>
          <w:bCs/>
        </w:rPr>
        <w:t xml:space="preserve"> and Illicit Discharge Regulations.  </w:t>
      </w:r>
    </w:p>
    <w:p w:rsidR="00087F3E" w:rsidRPr="00285808" w:rsidRDefault="0045784D" w:rsidP="007B1585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Plan sheets submitted in support of OSRD preliminary plan approval are as follow</w:t>
      </w:r>
      <w:r w:rsidR="00087F3E" w:rsidRPr="00285808">
        <w:rPr>
          <w:rFonts w:ascii="Times New Roman" w:eastAsia="Calibri" w:hAnsi="Times New Roman" w:cs="Times New Roman"/>
          <w:bCs/>
        </w:rPr>
        <w:t>:</w:t>
      </w:r>
    </w:p>
    <w:p w:rsidR="00087F3E" w:rsidRPr="00285808" w:rsidRDefault="004D38B1" w:rsidP="00087F3E">
      <w:pPr>
        <w:pStyle w:val="ListParagraph"/>
        <w:numPr>
          <w:ilvl w:val="0"/>
          <w:numId w:val="24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>“</w:t>
      </w:r>
      <w:r w:rsidR="00A056A9" w:rsidRPr="00285808">
        <w:rPr>
          <w:rFonts w:ascii="Times New Roman" w:eastAsia="Calibri" w:hAnsi="Times New Roman" w:cs="Times New Roman"/>
          <w:bCs/>
        </w:rPr>
        <w:t xml:space="preserve">Preliminary Division Plan, Orleans- Harwich Rd. (Rte. 39), </w:t>
      </w:r>
      <w:r w:rsidRPr="00285808">
        <w:rPr>
          <w:rFonts w:ascii="Times New Roman" w:eastAsia="Calibri" w:hAnsi="Times New Roman" w:cs="Times New Roman"/>
          <w:bCs/>
        </w:rPr>
        <w:t>East Harwich, MA,” Prepared for Eastward Homes Business</w:t>
      </w:r>
      <w:r w:rsidR="009A0BF2" w:rsidRPr="00285808">
        <w:rPr>
          <w:rFonts w:ascii="Times New Roman" w:eastAsia="Calibri" w:hAnsi="Times New Roman" w:cs="Times New Roman"/>
          <w:bCs/>
        </w:rPr>
        <w:t xml:space="preserve"> Trust, </w:t>
      </w:r>
      <w:r w:rsidRPr="00285808">
        <w:rPr>
          <w:rFonts w:ascii="Times New Roman" w:eastAsia="Calibri" w:hAnsi="Times New Roman" w:cs="Times New Roman"/>
          <w:bCs/>
        </w:rPr>
        <w:t>Applicant, by Clark Engineering LLC and Outermost Land Survey, Inc</w:t>
      </w:r>
      <w:r w:rsidR="009A0BF2" w:rsidRPr="00285808">
        <w:rPr>
          <w:rFonts w:ascii="Times New Roman" w:eastAsia="Calibri" w:hAnsi="Times New Roman" w:cs="Times New Roman"/>
          <w:bCs/>
        </w:rPr>
        <w:t>.</w:t>
      </w:r>
      <w:r w:rsidRPr="00285808">
        <w:rPr>
          <w:rFonts w:ascii="Times New Roman" w:eastAsia="Calibri" w:hAnsi="Times New Roman" w:cs="Times New Roman"/>
          <w:bCs/>
        </w:rPr>
        <w:t>, Date 10/20/2021, stamped 11/2/2021;</w:t>
      </w:r>
    </w:p>
    <w:p w:rsidR="004D38B1" w:rsidRPr="00285808" w:rsidRDefault="004D38B1" w:rsidP="004D38B1">
      <w:pPr>
        <w:pStyle w:val="ListParagraph"/>
        <w:numPr>
          <w:ilvl w:val="0"/>
          <w:numId w:val="24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lastRenderedPageBreak/>
        <w:t>“Open Space Preliminary Division Plan, Orleans- Harwich Rd. (Rte. 39), East Harwich, MA,” Prepared for Eastward Homes Business Trust, Applicant, by Clark Engineering LLC and Outermost Land Survey, Inc., Date 10/20/2021, stamped 11/2/2021;</w:t>
      </w:r>
    </w:p>
    <w:p w:rsidR="009A0BF2" w:rsidRPr="00285808" w:rsidRDefault="009A0BF2" w:rsidP="009A0BF2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Cs/>
        </w:rPr>
      </w:pPr>
      <w:r w:rsidRPr="00285808">
        <w:rPr>
          <w:rFonts w:ascii="Times New Roman" w:eastAsia="Calibri" w:hAnsi="Times New Roman" w:cs="Times New Roman"/>
          <w:bCs/>
        </w:rPr>
        <w:t xml:space="preserve">The </w:t>
      </w:r>
      <w:r w:rsidR="004D38B1" w:rsidRPr="00285808">
        <w:rPr>
          <w:rFonts w:ascii="Times New Roman" w:eastAsia="Calibri" w:hAnsi="Times New Roman" w:cs="Times New Roman"/>
          <w:bCs/>
        </w:rPr>
        <w:t xml:space="preserve">plan </w:t>
      </w:r>
      <w:r w:rsidRPr="00285808">
        <w:rPr>
          <w:rFonts w:ascii="Times New Roman" w:eastAsia="Calibri" w:hAnsi="Times New Roman" w:cs="Times New Roman"/>
          <w:bCs/>
        </w:rPr>
        <w:t xml:space="preserve">application was accepted by the </w:t>
      </w:r>
      <w:r w:rsidR="004D38B1" w:rsidRPr="00285808">
        <w:rPr>
          <w:rFonts w:ascii="Times New Roman" w:eastAsia="Calibri" w:hAnsi="Times New Roman" w:cs="Times New Roman"/>
          <w:bCs/>
        </w:rPr>
        <w:t>Town on 11/3</w:t>
      </w:r>
      <w:r w:rsidR="0045784D" w:rsidRPr="00285808">
        <w:rPr>
          <w:rFonts w:ascii="Times New Roman" w:eastAsia="Calibri" w:hAnsi="Times New Roman" w:cs="Times New Roman"/>
          <w:bCs/>
        </w:rPr>
        <w:t>/2021.</w:t>
      </w:r>
    </w:p>
    <w:p w:rsidR="0052519A" w:rsidRPr="00285808" w:rsidRDefault="0045784D" w:rsidP="0052519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hd w:val="clear" w:color="auto" w:fill="FFFFFF"/>
        </w:rPr>
      </w:pPr>
      <w:r w:rsidRPr="00285808">
        <w:rPr>
          <w:rFonts w:ascii="Times New Roman" w:hAnsi="Times New Roman" w:cs="Times New Roman"/>
          <w:shd w:val="clear" w:color="auto" w:fill="FFFFFF"/>
        </w:rPr>
        <w:t>The Board held a public meeting</w:t>
      </w:r>
      <w:r w:rsidR="0052519A" w:rsidRPr="00285808">
        <w:rPr>
          <w:rFonts w:ascii="Times New Roman" w:hAnsi="Times New Roman" w:cs="Times New Roman"/>
          <w:shd w:val="clear" w:color="auto" w:fill="FFFFFF"/>
        </w:rPr>
        <w:t xml:space="preserve"> on the </w:t>
      </w:r>
      <w:r w:rsidR="009A0BF2" w:rsidRPr="00285808">
        <w:rPr>
          <w:rFonts w:ascii="Times New Roman" w:hAnsi="Times New Roman" w:cs="Times New Roman"/>
          <w:shd w:val="clear" w:color="auto" w:fill="FFFFFF"/>
        </w:rPr>
        <w:t>plan November 30</w:t>
      </w:r>
      <w:r w:rsidR="0052519A" w:rsidRPr="00285808">
        <w:rPr>
          <w:rFonts w:ascii="Times New Roman" w:hAnsi="Times New Roman" w:cs="Times New Roman"/>
          <w:shd w:val="clear" w:color="auto" w:fill="FFFFFF"/>
        </w:rPr>
        <w:t xml:space="preserve">, 2021. </w:t>
      </w:r>
    </w:p>
    <w:p w:rsidR="00540D44" w:rsidRPr="00285808" w:rsidRDefault="004D38B1" w:rsidP="0052519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hd w:val="clear" w:color="auto" w:fill="FFFFFF"/>
        </w:rPr>
      </w:pPr>
      <w:r w:rsidRPr="00285808">
        <w:rPr>
          <w:rFonts w:ascii="Times New Roman" w:hAnsi="Times New Roman" w:cs="Times New Roman"/>
          <w:shd w:val="clear" w:color="auto" w:fill="FFFFFF"/>
        </w:rPr>
        <w:t xml:space="preserve">The </w:t>
      </w:r>
      <w:r w:rsidR="00540D44" w:rsidRPr="00285808">
        <w:rPr>
          <w:rFonts w:ascii="Times New Roman" w:hAnsi="Times New Roman" w:cs="Times New Roman"/>
          <w:shd w:val="clear" w:color="auto" w:fill="FFFFFF"/>
        </w:rPr>
        <w:t xml:space="preserve">OSRD </w:t>
      </w:r>
      <w:r w:rsidR="00C75FA2" w:rsidRPr="00285808">
        <w:rPr>
          <w:rFonts w:ascii="Times New Roman" w:hAnsi="Times New Roman" w:cs="Times New Roman"/>
          <w:shd w:val="clear" w:color="auto" w:fill="FFFFFF"/>
        </w:rPr>
        <w:t xml:space="preserve">preliminary </w:t>
      </w:r>
      <w:r w:rsidR="00540D44" w:rsidRPr="00285808">
        <w:rPr>
          <w:rFonts w:ascii="Times New Roman" w:hAnsi="Times New Roman" w:cs="Times New Roman"/>
          <w:shd w:val="clear" w:color="auto" w:fill="FFFFFF"/>
        </w:rPr>
        <w:t xml:space="preserve">plan </w:t>
      </w:r>
      <w:r w:rsidR="00C75FA2" w:rsidRPr="00285808">
        <w:rPr>
          <w:rFonts w:ascii="Times New Roman" w:hAnsi="Times New Roman" w:cs="Times New Roman"/>
          <w:shd w:val="clear" w:color="auto" w:fill="FFFFFF"/>
        </w:rPr>
        <w:t xml:space="preserve">has been prepared consistent with the </w:t>
      </w:r>
      <w:r w:rsidRPr="00285808">
        <w:rPr>
          <w:rFonts w:ascii="Times New Roman" w:hAnsi="Times New Roman" w:cs="Times New Roman"/>
          <w:shd w:val="clear" w:color="auto" w:fill="FFFFFF"/>
        </w:rPr>
        <w:t xml:space="preserve">applicable </w:t>
      </w:r>
      <w:r w:rsidR="00C75FA2" w:rsidRPr="00285808">
        <w:rPr>
          <w:rFonts w:ascii="Times New Roman" w:hAnsi="Times New Roman" w:cs="Times New Roman"/>
          <w:shd w:val="clear" w:color="auto" w:fill="FFFFFF"/>
        </w:rPr>
        <w:t xml:space="preserve">requirements of </w:t>
      </w:r>
      <w:r w:rsidRPr="00285808">
        <w:rPr>
          <w:rFonts w:ascii="Times New Roman" w:hAnsi="Times New Roman" w:cs="Times New Roman"/>
          <w:shd w:val="clear" w:color="auto" w:fill="FFFFFF"/>
        </w:rPr>
        <w:t>the Harwich Code</w:t>
      </w:r>
      <w:r w:rsidR="00A67055" w:rsidRPr="00285808"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 w:rsidRPr="00285808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285808">
        <w:rPr>
          <w:rFonts w:ascii="Times New Roman" w:hAnsi="Times New Roman" w:cs="Times New Roman"/>
          <w:shd w:val="clear" w:color="auto" w:fill="FFFFFF"/>
        </w:rPr>
        <w:t xml:space="preserve"> </w:t>
      </w:r>
      <w:r w:rsidR="00C75FA2" w:rsidRPr="00285808">
        <w:rPr>
          <w:rFonts w:ascii="Times New Roman" w:hAnsi="Times New Roman" w:cs="Times New Roman"/>
          <w:shd w:val="clear" w:color="auto" w:fill="FFFFFF"/>
        </w:rPr>
        <w:t>is superior in design to a conventional subdivision with regard to protection of natural features and scenic resources on the site.</w:t>
      </w:r>
    </w:p>
    <w:p w:rsidR="0052519A" w:rsidRPr="00285808" w:rsidRDefault="0052519A" w:rsidP="007B1585">
      <w:pPr>
        <w:rPr>
          <w:rFonts w:ascii="Times New Roman" w:hAnsi="Times New Roman" w:cs="Times New Roman"/>
          <w:shd w:val="clear" w:color="auto" w:fill="FFFFFF"/>
        </w:rPr>
      </w:pPr>
    </w:p>
    <w:p w:rsidR="00793A93" w:rsidRPr="00285808" w:rsidRDefault="0052519A" w:rsidP="007B1585">
      <w:pPr>
        <w:rPr>
          <w:rFonts w:ascii="Times New Roman" w:hAnsi="Times New Roman" w:cs="Times New Roman"/>
          <w:b/>
        </w:rPr>
      </w:pPr>
      <w:r w:rsidRPr="00285808">
        <w:rPr>
          <w:rFonts w:ascii="Times New Roman" w:hAnsi="Times New Roman" w:cs="Times New Roman"/>
          <w:b/>
        </w:rPr>
        <w:t>Recommended Conditions of Approval</w:t>
      </w:r>
    </w:p>
    <w:p w:rsidR="000737DF" w:rsidRPr="00285808" w:rsidRDefault="00B30BC2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The Applicant shall p</w:t>
      </w:r>
      <w:r w:rsidR="0045784D" w:rsidRPr="00285808">
        <w:rPr>
          <w:rFonts w:ascii="Times New Roman" w:hAnsi="Times New Roman" w:cs="Times New Roman"/>
        </w:rPr>
        <w:t xml:space="preserve">rovide </w:t>
      </w:r>
      <w:r w:rsidR="00ED74B4" w:rsidRPr="00285808">
        <w:rPr>
          <w:rFonts w:ascii="Times New Roman" w:hAnsi="Times New Roman" w:cs="Times New Roman"/>
        </w:rPr>
        <w:t xml:space="preserve">three </w:t>
      </w:r>
      <w:r w:rsidR="0045784D" w:rsidRPr="00285808">
        <w:rPr>
          <w:rFonts w:ascii="Times New Roman" w:hAnsi="Times New Roman" w:cs="Times New Roman"/>
        </w:rPr>
        <w:t>proposed road name</w:t>
      </w:r>
      <w:r w:rsidR="00ED74B4" w:rsidRPr="00285808">
        <w:rPr>
          <w:rFonts w:ascii="Times New Roman" w:hAnsi="Times New Roman" w:cs="Times New Roman"/>
        </w:rPr>
        <w:t>s</w:t>
      </w:r>
      <w:r w:rsidR="0045784D" w:rsidRPr="00285808">
        <w:rPr>
          <w:rFonts w:ascii="Times New Roman" w:hAnsi="Times New Roman" w:cs="Times New Roman"/>
        </w:rPr>
        <w:t xml:space="preserve"> </w:t>
      </w:r>
      <w:r w:rsidR="00ED74B4" w:rsidRPr="00285808">
        <w:rPr>
          <w:rFonts w:ascii="Times New Roman" w:hAnsi="Times New Roman" w:cs="Times New Roman"/>
        </w:rPr>
        <w:t>in the</w:t>
      </w:r>
      <w:r w:rsidRPr="00285808">
        <w:rPr>
          <w:rFonts w:ascii="Times New Roman" w:hAnsi="Times New Roman" w:cs="Times New Roman"/>
        </w:rPr>
        <w:t xml:space="preserve"> definitive OSRD plan</w:t>
      </w:r>
      <w:r w:rsidR="00ED74B4" w:rsidRPr="00285808">
        <w:rPr>
          <w:rFonts w:ascii="Times New Roman" w:hAnsi="Times New Roman" w:cs="Times New Roman"/>
        </w:rPr>
        <w:t xml:space="preserve"> application</w:t>
      </w:r>
      <w:r w:rsidRPr="00285808">
        <w:rPr>
          <w:rFonts w:ascii="Times New Roman" w:hAnsi="Times New Roman" w:cs="Times New Roman"/>
        </w:rPr>
        <w:t>.</w:t>
      </w:r>
    </w:p>
    <w:p w:rsidR="00540D44" w:rsidRPr="00285808" w:rsidRDefault="00B30BC2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The Applicant shall have a f</w:t>
      </w:r>
      <w:r w:rsidR="00540D44" w:rsidRPr="00285808">
        <w:rPr>
          <w:rFonts w:ascii="Times New Roman" w:hAnsi="Times New Roman" w:cs="Times New Roman"/>
        </w:rPr>
        <w:t xml:space="preserve">ormal </w:t>
      </w:r>
      <w:r w:rsidRPr="00285808">
        <w:rPr>
          <w:rFonts w:ascii="Times New Roman" w:hAnsi="Times New Roman" w:cs="Times New Roman"/>
        </w:rPr>
        <w:t>w</w:t>
      </w:r>
      <w:r w:rsidR="00540D44" w:rsidRPr="00285808">
        <w:rPr>
          <w:rFonts w:ascii="Times New Roman" w:hAnsi="Times New Roman" w:cs="Times New Roman"/>
        </w:rPr>
        <w:t>e</w:t>
      </w:r>
      <w:r w:rsidR="009E7BE1" w:rsidRPr="00285808">
        <w:rPr>
          <w:rFonts w:ascii="Times New Roman" w:hAnsi="Times New Roman" w:cs="Times New Roman"/>
        </w:rPr>
        <w:t>tlands delineation reviewed and approved by</w:t>
      </w:r>
      <w:r w:rsidRPr="00285808">
        <w:rPr>
          <w:rFonts w:ascii="Times New Roman" w:hAnsi="Times New Roman" w:cs="Times New Roman"/>
        </w:rPr>
        <w:t xml:space="preserve"> the conservation commission </w:t>
      </w:r>
      <w:r w:rsidR="002C2C54" w:rsidRPr="00285808">
        <w:rPr>
          <w:rFonts w:ascii="Times New Roman" w:hAnsi="Times New Roman" w:cs="Times New Roman"/>
        </w:rPr>
        <w:t>prior to fili</w:t>
      </w:r>
      <w:r w:rsidRPr="00285808">
        <w:rPr>
          <w:rFonts w:ascii="Times New Roman" w:hAnsi="Times New Roman" w:cs="Times New Roman"/>
        </w:rPr>
        <w:t>n</w:t>
      </w:r>
      <w:r w:rsidR="002C2C54" w:rsidRPr="00285808">
        <w:rPr>
          <w:rFonts w:ascii="Times New Roman" w:hAnsi="Times New Roman" w:cs="Times New Roman"/>
        </w:rPr>
        <w:t xml:space="preserve">g </w:t>
      </w:r>
      <w:r w:rsidRPr="00285808">
        <w:rPr>
          <w:rFonts w:ascii="Times New Roman" w:hAnsi="Times New Roman" w:cs="Times New Roman"/>
        </w:rPr>
        <w:t xml:space="preserve">the definitive OSRD plan; said </w:t>
      </w:r>
      <w:r w:rsidR="002C2C54" w:rsidRPr="00285808">
        <w:rPr>
          <w:rFonts w:ascii="Times New Roman" w:hAnsi="Times New Roman" w:cs="Times New Roman"/>
        </w:rPr>
        <w:t xml:space="preserve">plan shall reflect </w:t>
      </w:r>
      <w:r w:rsidR="0042659E" w:rsidRPr="00285808">
        <w:rPr>
          <w:rFonts w:ascii="Times New Roman" w:hAnsi="Times New Roman" w:cs="Times New Roman"/>
        </w:rPr>
        <w:t xml:space="preserve">the </w:t>
      </w:r>
      <w:r w:rsidR="002C2C54" w:rsidRPr="00285808">
        <w:rPr>
          <w:rFonts w:ascii="Times New Roman" w:hAnsi="Times New Roman" w:cs="Times New Roman"/>
        </w:rPr>
        <w:t>approved delineation</w:t>
      </w:r>
      <w:r w:rsidRPr="00285808">
        <w:rPr>
          <w:rFonts w:ascii="Times New Roman" w:hAnsi="Times New Roman" w:cs="Times New Roman"/>
        </w:rPr>
        <w:t>.</w:t>
      </w:r>
      <w:r w:rsidR="009E7BE1" w:rsidRPr="00285808">
        <w:rPr>
          <w:rFonts w:ascii="Times New Roman" w:hAnsi="Times New Roman" w:cs="Times New Roman"/>
        </w:rPr>
        <w:t xml:space="preserve">  The pond portion of the wetlands shall be specifically delineated.</w:t>
      </w:r>
    </w:p>
    <w:p w:rsidR="00540D44" w:rsidRPr="00285808" w:rsidRDefault="00B30BC2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 xml:space="preserve">The Applicant shall decide on and include in its definitive OSRD plan application the proposed </w:t>
      </w:r>
      <w:r w:rsidR="0045784D" w:rsidRPr="00285808">
        <w:rPr>
          <w:rFonts w:ascii="Times New Roman" w:hAnsi="Times New Roman" w:cs="Times New Roman"/>
        </w:rPr>
        <w:t xml:space="preserve">method of </w:t>
      </w:r>
      <w:r w:rsidRPr="00285808">
        <w:rPr>
          <w:rFonts w:ascii="Times New Roman" w:hAnsi="Times New Roman" w:cs="Times New Roman"/>
        </w:rPr>
        <w:t>ownership and permanent conservation restriction</w:t>
      </w:r>
      <w:r w:rsidR="00ED74B4" w:rsidRPr="00285808">
        <w:rPr>
          <w:rFonts w:ascii="Times New Roman" w:hAnsi="Times New Roman" w:cs="Times New Roman"/>
        </w:rPr>
        <w:t>.</w:t>
      </w:r>
      <w:r w:rsidRPr="00285808">
        <w:rPr>
          <w:rFonts w:ascii="Times New Roman" w:hAnsi="Times New Roman" w:cs="Times New Roman"/>
        </w:rPr>
        <w:t xml:space="preserve"> </w:t>
      </w:r>
    </w:p>
    <w:p w:rsidR="00CC0F4F" w:rsidRPr="00285808" w:rsidRDefault="0042659E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Without limitation, t</w:t>
      </w:r>
      <w:r w:rsidR="00B30BC2" w:rsidRPr="00285808">
        <w:rPr>
          <w:rFonts w:ascii="Times New Roman" w:hAnsi="Times New Roman" w:cs="Times New Roman"/>
        </w:rPr>
        <w:t>he Board of Health</w:t>
      </w:r>
      <w:r w:rsidR="00CC0F4F" w:rsidRPr="00285808">
        <w:rPr>
          <w:rFonts w:ascii="Times New Roman" w:hAnsi="Times New Roman" w:cs="Times New Roman"/>
        </w:rPr>
        <w:t xml:space="preserve"> will </w:t>
      </w:r>
      <w:proofErr w:type="gramStart"/>
      <w:r w:rsidR="00B30BC2" w:rsidRPr="00285808">
        <w:rPr>
          <w:rFonts w:ascii="Times New Roman" w:hAnsi="Times New Roman" w:cs="Times New Roman"/>
        </w:rPr>
        <w:t xml:space="preserve">a </w:t>
      </w:r>
      <w:r w:rsidR="00CC0F4F" w:rsidRPr="00285808">
        <w:rPr>
          <w:rFonts w:ascii="Times New Roman" w:hAnsi="Times New Roman" w:cs="Times New Roman"/>
        </w:rPr>
        <w:t>require</w:t>
      </w:r>
      <w:proofErr w:type="gramEnd"/>
      <w:r w:rsidR="00CC0F4F" w:rsidRPr="00285808">
        <w:rPr>
          <w:rFonts w:ascii="Times New Roman" w:hAnsi="Times New Roman" w:cs="Times New Roman"/>
        </w:rPr>
        <w:t xml:space="preserve"> </w:t>
      </w:r>
      <w:r w:rsidR="00B30BC2" w:rsidRPr="00285808">
        <w:rPr>
          <w:rFonts w:ascii="Times New Roman" w:hAnsi="Times New Roman" w:cs="Times New Roman"/>
        </w:rPr>
        <w:t xml:space="preserve">a nitrogen loading report and </w:t>
      </w:r>
      <w:r w:rsidR="00CC0F4F" w:rsidRPr="00285808">
        <w:rPr>
          <w:rFonts w:ascii="Times New Roman" w:hAnsi="Times New Roman" w:cs="Times New Roman"/>
        </w:rPr>
        <w:t>nitrogen agg</w:t>
      </w:r>
      <w:r w:rsidR="00B30BC2" w:rsidRPr="00285808">
        <w:rPr>
          <w:rFonts w:ascii="Times New Roman" w:hAnsi="Times New Roman" w:cs="Times New Roman"/>
        </w:rPr>
        <w:t>regation plan/s for the OSRD</w:t>
      </w:r>
      <w:r w:rsidR="00CC0F4F" w:rsidRPr="00285808">
        <w:rPr>
          <w:rFonts w:ascii="Times New Roman" w:hAnsi="Times New Roman" w:cs="Times New Roman"/>
        </w:rPr>
        <w:t xml:space="preserve"> (</w:t>
      </w:r>
      <w:r w:rsidR="00B30BC2" w:rsidRPr="00285808">
        <w:rPr>
          <w:rFonts w:ascii="Times New Roman" w:hAnsi="Times New Roman" w:cs="Times New Roman"/>
        </w:rPr>
        <w:t xml:space="preserve">the so-called “440” flow </w:t>
      </w:r>
      <w:r w:rsidR="00CC0F4F" w:rsidRPr="00285808">
        <w:rPr>
          <w:rFonts w:ascii="Times New Roman" w:hAnsi="Times New Roman" w:cs="Times New Roman"/>
        </w:rPr>
        <w:t xml:space="preserve">rule applies as the property is located in a </w:t>
      </w:r>
      <w:r w:rsidRPr="00285808">
        <w:rPr>
          <w:rFonts w:ascii="Times New Roman" w:hAnsi="Times New Roman" w:cs="Times New Roman"/>
        </w:rPr>
        <w:t>Zone II/ Wellhead Protection Area</w:t>
      </w:r>
      <w:r w:rsidR="00CC0F4F" w:rsidRPr="00285808">
        <w:rPr>
          <w:rFonts w:ascii="Times New Roman" w:hAnsi="Times New Roman" w:cs="Times New Roman"/>
        </w:rPr>
        <w:t>)</w:t>
      </w:r>
      <w:r w:rsidR="002C2C54" w:rsidRPr="00285808">
        <w:rPr>
          <w:rFonts w:ascii="Times New Roman" w:hAnsi="Times New Roman" w:cs="Times New Roman"/>
        </w:rPr>
        <w:t xml:space="preserve">.  </w:t>
      </w:r>
    </w:p>
    <w:p w:rsidR="002C2C54" w:rsidRPr="00285808" w:rsidRDefault="0042659E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The a</w:t>
      </w:r>
      <w:r w:rsidR="002C2C54" w:rsidRPr="00285808">
        <w:rPr>
          <w:rFonts w:ascii="Times New Roman" w:hAnsi="Times New Roman" w:cs="Times New Roman"/>
        </w:rPr>
        <w:t xml:space="preserve">pplicable flood zone shall be included on </w:t>
      </w:r>
      <w:r w:rsidRPr="00285808">
        <w:rPr>
          <w:rFonts w:ascii="Times New Roman" w:hAnsi="Times New Roman" w:cs="Times New Roman"/>
        </w:rPr>
        <w:t xml:space="preserve">the </w:t>
      </w:r>
      <w:r w:rsidR="002C2C54" w:rsidRPr="00285808">
        <w:rPr>
          <w:rFonts w:ascii="Times New Roman" w:hAnsi="Times New Roman" w:cs="Times New Roman"/>
        </w:rPr>
        <w:t xml:space="preserve">definitive </w:t>
      </w:r>
      <w:r w:rsidRPr="00285808">
        <w:rPr>
          <w:rFonts w:ascii="Times New Roman" w:hAnsi="Times New Roman" w:cs="Times New Roman"/>
        </w:rPr>
        <w:t xml:space="preserve">OSRD </w:t>
      </w:r>
      <w:r w:rsidR="002C2C54" w:rsidRPr="00285808">
        <w:rPr>
          <w:rFonts w:ascii="Times New Roman" w:hAnsi="Times New Roman" w:cs="Times New Roman"/>
        </w:rPr>
        <w:t>plan</w:t>
      </w:r>
      <w:r w:rsidRPr="00285808">
        <w:rPr>
          <w:rFonts w:ascii="Times New Roman" w:hAnsi="Times New Roman" w:cs="Times New Roman"/>
        </w:rPr>
        <w:t>.</w:t>
      </w:r>
    </w:p>
    <w:p w:rsidR="002C2C54" w:rsidRPr="00285808" w:rsidRDefault="0042659E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The Applicant s</w:t>
      </w:r>
      <w:r w:rsidR="002C2C54" w:rsidRPr="00285808">
        <w:rPr>
          <w:rFonts w:ascii="Times New Roman" w:hAnsi="Times New Roman" w:cs="Times New Roman"/>
        </w:rPr>
        <w:t xml:space="preserve">hall file </w:t>
      </w:r>
      <w:r w:rsidR="00ED74B4" w:rsidRPr="00285808">
        <w:rPr>
          <w:rFonts w:ascii="Times New Roman" w:hAnsi="Times New Roman" w:cs="Times New Roman"/>
        </w:rPr>
        <w:t xml:space="preserve">the OSRD </w:t>
      </w:r>
      <w:r w:rsidR="002C2C54" w:rsidRPr="00285808">
        <w:rPr>
          <w:rFonts w:ascii="Times New Roman" w:hAnsi="Times New Roman" w:cs="Times New Roman"/>
        </w:rPr>
        <w:t xml:space="preserve">with NHESP </w:t>
      </w:r>
      <w:r w:rsidR="00ED74B4" w:rsidRPr="00285808">
        <w:rPr>
          <w:rFonts w:ascii="Times New Roman" w:hAnsi="Times New Roman" w:cs="Times New Roman"/>
        </w:rPr>
        <w:t>under MESA for</w:t>
      </w:r>
      <w:r w:rsidRPr="00285808">
        <w:rPr>
          <w:rFonts w:ascii="Times New Roman" w:hAnsi="Times New Roman" w:cs="Times New Roman"/>
        </w:rPr>
        <w:t xml:space="preserve"> Priority Habitat </w:t>
      </w:r>
      <w:r w:rsidR="00ED74B4" w:rsidRPr="00285808">
        <w:rPr>
          <w:rFonts w:ascii="Times New Roman" w:hAnsi="Times New Roman" w:cs="Times New Roman"/>
        </w:rPr>
        <w:t xml:space="preserve">review </w:t>
      </w:r>
      <w:r w:rsidRPr="00285808">
        <w:rPr>
          <w:rFonts w:ascii="Times New Roman" w:hAnsi="Times New Roman" w:cs="Times New Roman"/>
        </w:rPr>
        <w:t>prior to filing the</w:t>
      </w:r>
      <w:r w:rsidR="002C2C54" w:rsidRPr="00285808">
        <w:rPr>
          <w:rFonts w:ascii="Times New Roman" w:hAnsi="Times New Roman" w:cs="Times New Roman"/>
        </w:rPr>
        <w:t xml:space="preserve"> definitive </w:t>
      </w:r>
      <w:r w:rsidR="00ED74B4" w:rsidRPr="00285808">
        <w:rPr>
          <w:rFonts w:ascii="Times New Roman" w:hAnsi="Times New Roman" w:cs="Times New Roman"/>
        </w:rPr>
        <w:t>OSRD; the Applicant shall incorporate into the definitive OSRD plan</w:t>
      </w:r>
      <w:r w:rsidR="002C2C54" w:rsidRPr="00285808">
        <w:rPr>
          <w:rFonts w:ascii="Times New Roman" w:hAnsi="Times New Roman" w:cs="Times New Roman"/>
        </w:rPr>
        <w:t xml:space="preserve"> mitigation re</w:t>
      </w:r>
      <w:r w:rsidRPr="00285808">
        <w:rPr>
          <w:rFonts w:ascii="Times New Roman" w:hAnsi="Times New Roman" w:cs="Times New Roman"/>
        </w:rPr>
        <w:t>quire</w:t>
      </w:r>
      <w:r w:rsidR="002C2C54" w:rsidRPr="00285808">
        <w:rPr>
          <w:rFonts w:ascii="Times New Roman" w:hAnsi="Times New Roman" w:cs="Times New Roman"/>
        </w:rPr>
        <w:t>m</w:t>
      </w:r>
      <w:r w:rsidR="003F0208" w:rsidRPr="00285808">
        <w:rPr>
          <w:rFonts w:ascii="Times New Roman" w:hAnsi="Times New Roman" w:cs="Times New Roman"/>
        </w:rPr>
        <w:t>e</w:t>
      </w:r>
      <w:r w:rsidR="00ED74B4" w:rsidRPr="00285808">
        <w:rPr>
          <w:rFonts w:ascii="Times New Roman" w:hAnsi="Times New Roman" w:cs="Times New Roman"/>
        </w:rPr>
        <w:t>nts or conditions from NHESPs determination or permit</w:t>
      </w:r>
      <w:r w:rsidRPr="00285808">
        <w:rPr>
          <w:rFonts w:ascii="Times New Roman" w:hAnsi="Times New Roman" w:cs="Times New Roman"/>
        </w:rPr>
        <w:t>.</w:t>
      </w:r>
    </w:p>
    <w:p w:rsidR="007751EB" w:rsidRPr="00285808" w:rsidRDefault="0042659E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The definitive OSRD plan shall s</w:t>
      </w:r>
      <w:r w:rsidR="0045784D" w:rsidRPr="00285808">
        <w:rPr>
          <w:rFonts w:ascii="Times New Roman" w:hAnsi="Times New Roman" w:cs="Times New Roman"/>
        </w:rPr>
        <w:t>pecify</w:t>
      </w:r>
      <w:r w:rsidR="007751EB" w:rsidRPr="00285808">
        <w:rPr>
          <w:rFonts w:ascii="Times New Roman" w:hAnsi="Times New Roman" w:cs="Times New Roman"/>
        </w:rPr>
        <w:t xml:space="preserve"> </w:t>
      </w:r>
      <w:r w:rsidR="000504D5" w:rsidRPr="00285808">
        <w:rPr>
          <w:rFonts w:ascii="Times New Roman" w:hAnsi="Times New Roman" w:cs="Times New Roman"/>
        </w:rPr>
        <w:t>there</w:t>
      </w:r>
      <w:r w:rsidR="003F0208" w:rsidRPr="00285808">
        <w:rPr>
          <w:rFonts w:ascii="Times New Roman" w:hAnsi="Times New Roman" w:cs="Times New Roman"/>
        </w:rPr>
        <w:t xml:space="preserve">on that the allowed use </w:t>
      </w:r>
      <w:r w:rsidR="000504D5" w:rsidRPr="00285808">
        <w:rPr>
          <w:rFonts w:ascii="Times New Roman" w:hAnsi="Times New Roman" w:cs="Times New Roman"/>
        </w:rPr>
        <w:t xml:space="preserve">of the building lots </w:t>
      </w:r>
      <w:r w:rsidR="003F0208" w:rsidRPr="00285808">
        <w:rPr>
          <w:rFonts w:ascii="Times New Roman" w:hAnsi="Times New Roman" w:cs="Times New Roman"/>
        </w:rPr>
        <w:t xml:space="preserve">is for </w:t>
      </w:r>
      <w:r w:rsidR="007751EB" w:rsidRPr="00285808">
        <w:rPr>
          <w:rFonts w:ascii="Times New Roman" w:hAnsi="Times New Roman" w:cs="Times New Roman"/>
        </w:rPr>
        <w:t xml:space="preserve">‘single family </w:t>
      </w:r>
      <w:r w:rsidRPr="00285808">
        <w:rPr>
          <w:rFonts w:ascii="Times New Roman" w:hAnsi="Times New Roman" w:cs="Times New Roman"/>
        </w:rPr>
        <w:t xml:space="preserve">residential </w:t>
      </w:r>
      <w:r w:rsidR="007751EB" w:rsidRPr="00285808">
        <w:rPr>
          <w:rFonts w:ascii="Times New Roman" w:hAnsi="Times New Roman" w:cs="Times New Roman"/>
        </w:rPr>
        <w:t>use’</w:t>
      </w:r>
      <w:r w:rsidRPr="00285808">
        <w:rPr>
          <w:rFonts w:ascii="Times New Roman" w:hAnsi="Times New Roman" w:cs="Times New Roman"/>
        </w:rPr>
        <w:t xml:space="preserve"> only.</w:t>
      </w:r>
    </w:p>
    <w:p w:rsidR="00417B2C" w:rsidRPr="00285808" w:rsidRDefault="003F0208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 xml:space="preserve">If the Applicant intends to pursue the maximum lot and building coverage allowances afforded in the DWRPD for the OSRD (20%/40%), then it shall evidence that its drainage system for the definitive plan is capable of recharging all </w:t>
      </w:r>
      <w:proofErr w:type="spellStart"/>
      <w:r w:rsidRPr="00285808">
        <w:rPr>
          <w:rFonts w:ascii="Times New Roman" w:hAnsi="Times New Roman" w:cs="Times New Roman"/>
        </w:rPr>
        <w:t>stormwater</w:t>
      </w:r>
      <w:proofErr w:type="spellEnd"/>
      <w:r w:rsidRPr="00285808">
        <w:rPr>
          <w:rFonts w:ascii="Times New Roman" w:hAnsi="Times New Roman" w:cs="Times New Roman"/>
        </w:rPr>
        <w:t xml:space="preserve"> within the property</w:t>
      </w:r>
      <w:r w:rsidR="00D05311" w:rsidRPr="00285808">
        <w:rPr>
          <w:rFonts w:ascii="Times New Roman" w:hAnsi="Times New Roman" w:cs="Times New Roman"/>
        </w:rPr>
        <w:t>.</w:t>
      </w:r>
    </w:p>
    <w:p w:rsidR="0042659E" w:rsidRPr="00285808" w:rsidRDefault="00D05311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The Applicant shall list all subdivision waivers or incentives requested under Harwich Code Section 325-</w:t>
      </w:r>
      <w:proofErr w:type="gramStart"/>
      <w:r w:rsidRPr="00285808">
        <w:rPr>
          <w:rFonts w:ascii="Times New Roman" w:hAnsi="Times New Roman" w:cs="Times New Roman"/>
        </w:rPr>
        <w:t>51E(</w:t>
      </w:r>
      <w:proofErr w:type="gramEnd"/>
      <w:r w:rsidRPr="00285808">
        <w:rPr>
          <w:rFonts w:ascii="Times New Roman" w:hAnsi="Times New Roman" w:cs="Times New Roman"/>
        </w:rPr>
        <w:t>8) in the definitive plan application.</w:t>
      </w:r>
    </w:p>
    <w:p w:rsidR="00D05311" w:rsidRPr="00285808" w:rsidRDefault="000504D5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 xml:space="preserve">The proposed drainage system shall conform to the </w:t>
      </w:r>
      <w:r w:rsidR="008A7132" w:rsidRPr="00285808">
        <w:rPr>
          <w:rFonts w:ascii="Times New Roman" w:hAnsi="Times New Roman" w:cs="Times New Roman"/>
        </w:rPr>
        <w:t xml:space="preserve">Local </w:t>
      </w:r>
      <w:proofErr w:type="spellStart"/>
      <w:r w:rsidRPr="00285808">
        <w:rPr>
          <w:rFonts w:ascii="Times New Roman" w:hAnsi="Times New Roman" w:cs="Times New Roman"/>
        </w:rPr>
        <w:t>Stormwater</w:t>
      </w:r>
      <w:proofErr w:type="spellEnd"/>
      <w:r w:rsidRPr="00285808">
        <w:rPr>
          <w:rFonts w:ascii="Times New Roman" w:hAnsi="Times New Roman" w:cs="Times New Roman"/>
        </w:rPr>
        <w:t xml:space="preserve"> Permit requirements in addition to those drainage requirements set out in the </w:t>
      </w:r>
      <w:r w:rsidRPr="00285808">
        <w:rPr>
          <w:rFonts w:ascii="Times New Roman" w:eastAsia="Calibri" w:hAnsi="Times New Roman" w:cs="Times New Roman"/>
          <w:bCs/>
        </w:rPr>
        <w:t>Harwich Subdivision Rules and Regulations (Harwich Code Chapter 400, Article II).</w:t>
      </w:r>
    </w:p>
    <w:p w:rsidR="009E7BE1" w:rsidRPr="00285808" w:rsidRDefault="009E7BE1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eastAsia="Calibri" w:hAnsi="Times New Roman" w:cs="Times New Roman"/>
          <w:bCs/>
        </w:rPr>
        <w:t>Deed/s establishing record title to the subject property shall be provided in the definitive plan application materials.</w:t>
      </w:r>
    </w:p>
    <w:p w:rsidR="00ED74B4" w:rsidRPr="00285808" w:rsidRDefault="00ED74B4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eastAsia="Calibri" w:hAnsi="Times New Roman" w:cs="Times New Roman"/>
          <w:bCs/>
        </w:rPr>
        <w:t>To the extent environmental reviews for the OSRD reduce the number of building lots that would be developable in a conventional grid plan of land for the subject property, the Applicant shall so reduce the number of lots proposed in the definitive OSRD plan.</w:t>
      </w:r>
    </w:p>
    <w:p w:rsidR="00F9199E" w:rsidRPr="006318B0" w:rsidRDefault="00F9199E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85808">
        <w:rPr>
          <w:rFonts w:ascii="Times New Roman" w:eastAsia="Calibri" w:hAnsi="Times New Roman" w:cs="Times New Roman"/>
          <w:bCs/>
        </w:rPr>
        <w:t>The Applicant shall stake the subject property for the Pla</w:t>
      </w:r>
      <w:r w:rsidR="006318B0">
        <w:rPr>
          <w:rFonts w:ascii="Times New Roman" w:eastAsia="Calibri" w:hAnsi="Times New Roman" w:cs="Times New Roman"/>
          <w:bCs/>
        </w:rPr>
        <w:t>n</w:t>
      </w:r>
      <w:r w:rsidRPr="00285808">
        <w:rPr>
          <w:rFonts w:ascii="Times New Roman" w:eastAsia="Calibri" w:hAnsi="Times New Roman" w:cs="Times New Roman"/>
          <w:bCs/>
        </w:rPr>
        <w:t>ning Board and staff’s viewing prior to def</w:t>
      </w:r>
      <w:r w:rsidR="00285808" w:rsidRPr="00285808">
        <w:rPr>
          <w:rFonts w:ascii="Times New Roman" w:eastAsia="Calibri" w:hAnsi="Times New Roman" w:cs="Times New Roman"/>
          <w:bCs/>
        </w:rPr>
        <w:t xml:space="preserve">initive plan review, </w:t>
      </w:r>
      <w:r w:rsidRPr="00285808">
        <w:rPr>
          <w:rFonts w:ascii="Times New Roman" w:eastAsia="Calibri" w:hAnsi="Times New Roman" w:cs="Times New Roman"/>
          <w:bCs/>
        </w:rPr>
        <w:t>identify</w:t>
      </w:r>
      <w:r w:rsidR="00285808" w:rsidRPr="00285808">
        <w:rPr>
          <w:rFonts w:ascii="Times New Roman" w:eastAsia="Calibri" w:hAnsi="Times New Roman" w:cs="Times New Roman"/>
          <w:bCs/>
        </w:rPr>
        <w:t>ing</w:t>
      </w:r>
      <w:r w:rsidRPr="00285808">
        <w:rPr>
          <w:rFonts w:ascii="Times New Roman" w:eastAsia="Calibri" w:hAnsi="Times New Roman" w:cs="Times New Roman"/>
          <w:bCs/>
        </w:rPr>
        <w:t xml:space="preserve"> its </w:t>
      </w:r>
      <w:bookmarkStart w:id="0" w:name="_GoBack"/>
      <w:bookmarkEnd w:id="0"/>
      <w:r w:rsidRPr="00285808">
        <w:rPr>
          <w:rFonts w:ascii="Times New Roman" w:eastAsia="Calibri" w:hAnsi="Times New Roman" w:cs="Times New Roman"/>
          <w:bCs/>
        </w:rPr>
        <w:t xml:space="preserve">boundaries and other land features </w:t>
      </w:r>
      <w:r w:rsidR="00285808" w:rsidRPr="00285808">
        <w:rPr>
          <w:rFonts w:ascii="Times New Roman" w:eastAsia="Calibri" w:hAnsi="Times New Roman" w:cs="Times New Roman"/>
          <w:bCs/>
        </w:rPr>
        <w:t xml:space="preserve">relevant to review </w:t>
      </w:r>
      <w:r w:rsidRPr="00285808">
        <w:rPr>
          <w:rFonts w:ascii="Times New Roman" w:eastAsia="Calibri" w:hAnsi="Times New Roman" w:cs="Times New Roman"/>
          <w:bCs/>
        </w:rPr>
        <w:t>like proposed roadway and wetlands resources.</w:t>
      </w:r>
    </w:p>
    <w:p w:rsidR="006318B0" w:rsidRPr="00285808" w:rsidRDefault="006318B0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Applicant shall incorporate/ address Town Health and Water department comments in definitive plan.</w:t>
      </w:r>
    </w:p>
    <w:p w:rsidR="006028ED" w:rsidRPr="00285808" w:rsidRDefault="006028ED" w:rsidP="007B1585">
      <w:pPr>
        <w:rPr>
          <w:rFonts w:ascii="Times New Roman" w:hAnsi="Times New Roman" w:cs="Times New Roman"/>
          <w:b/>
        </w:rPr>
      </w:pPr>
    </w:p>
    <w:p w:rsidR="0071324D" w:rsidRPr="00285808" w:rsidRDefault="00087F3E" w:rsidP="007B1585">
      <w:p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  <w:b/>
        </w:rPr>
        <w:t>Recommended Motion</w:t>
      </w:r>
      <w:r w:rsidR="006028ED" w:rsidRPr="00285808">
        <w:rPr>
          <w:rFonts w:ascii="Times New Roman" w:hAnsi="Times New Roman" w:cs="Times New Roman"/>
          <w:b/>
        </w:rPr>
        <w:t xml:space="preserve">/ </w:t>
      </w:r>
      <w:r w:rsidR="005D732E" w:rsidRPr="00285808">
        <w:rPr>
          <w:rFonts w:ascii="Times New Roman" w:hAnsi="Times New Roman" w:cs="Times New Roman"/>
          <w:b/>
        </w:rPr>
        <w:t>Determination</w:t>
      </w:r>
      <w:r w:rsidR="00911859" w:rsidRPr="00285808">
        <w:rPr>
          <w:rFonts w:ascii="Times New Roman" w:hAnsi="Times New Roman" w:cs="Times New Roman"/>
          <w:b/>
        </w:rPr>
        <w:t xml:space="preserve"> </w:t>
      </w:r>
    </w:p>
    <w:p w:rsidR="002C2C54" w:rsidRPr="00285808" w:rsidRDefault="007751EB" w:rsidP="004D38B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85808">
        <w:rPr>
          <w:rFonts w:ascii="Times New Roman" w:hAnsi="Times New Roman" w:cs="Times New Roman"/>
        </w:rPr>
        <w:t>In Case No. 2021-24</w:t>
      </w:r>
      <w:r w:rsidR="006028ED" w:rsidRPr="00285808">
        <w:rPr>
          <w:rFonts w:ascii="Times New Roman" w:hAnsi="Times New Roman" w:cs="Times New Roman"/>
        </w:rPr>
        <w:t xml:space="preserve">, </w:t>
      </w:r>
      <w:r w:rsidR="00087F3E" w:rsidRPr="00285808">
        <w:rPr>
          <w:rFonts w:ascii="Times New Roman" w:hAnsi="Times New Roman" w:cs="Times New Roman"/>
        </w:rPr>
        <w:t>Motion to adopt</w:t>
      </w:r>
      <w:r w:rsidR="00AF43CA" w:rsidRPr="00285808">
        <w:rPr>
          <w:rFonts w:ascii="Times New Roman" w:hAnsi="Times New Roman" w:cs="Times New Roman"/>
        </w:rPr>
        <w:t xml:space="preserve"> the recommended findings set out herein and</w:t>
      </w:r>
      <w:r w:rsidR="005D732E" w:rsidRPr="00285808">
        <w:rPr>
          <w:rFonts w:ascii="Times New Roman" w:hAnsi="Times New Roman" w:cs="Times New Roman"/>
        </w:rPr>
        <w:t xml:space="preserve"> </w:t>
      </w:r>
      <w:r w:rsidR="00087F3E" w:rsidRPr="00285808">
        <w:rPr>
          <w:rFonts w:ascii="Times New Roman" w:hAnsi="Times New Roman" w:cs="Times New Roman"/>
        </w:rPr>
        <w:t xml:space="preserve">approve the </w:t>
      </w:r>
      <w:r w:rsidRPr="00285808">
        <w:rPr>
          <w:rFonts w:ascii="Times New Roman" w:hAnsi="Times New Roman" w:cs="Times New Roman"/>
        </w:rPr>
        <w:t xml:space="preserve">preliminary </w:t>
      </w:r>
      <w:r w:rsidR="00087F3E" w:rsidRPr="00285808">
        <w:rPr>
          <w:rFonts w:ascii="Times New Roman" w:hAnsi="Times New Roman" w:cs="Times New Roman"/>
        </w:rPr>
        <w:t xml:space="preserve">subdivision plan </w:t>
      </w:r>
      <w:r w:rsidR="009A0BF2" w:rsidRPr="00285808">
        <w:rPr>
          <w:rFonts w:ascii="Times New Roman" w:hAnsi="Times New Roman" w:cs="Times New Roman"/>
        </w:rPr>
        <w:t xml:space="preserve">for the </w:t>
      </w:r>
      <w:r w:rsidR="000504D5" w:rsidRPr="00285808">
        <w:rPr>
          <w:rFonts w:ascii="Times New Roman" w:hAnsi="Times New Roman" w:cs="Times New Roman"/>
        </w:rPr>
        <w:t xml:space="preserve">proposed </w:t>
      </w:r>
      <w:r w:rsidRPr="00285808">
        <w:rPr>
          <w:rFonts w:ascii="Times New Roman" w:hAnsi="Times New Roman" w:cs="Times New Roman"/>
          <w:shd w:val="clear" w:color="auto" w:fill="FFFFFF"/>
        </w:rPr>
        <w:t xml:space="preserve">OSRD off </w:t>
      </w:r>
      <w:r w:rsidRPr="00285808">
        <w:rPr>
          <w:rFonts w:ascii="Times New Roman" w:hAnsi="Times New Roman" w:cs="Times New Roman"/>
        </w:rPr>
        <w:t>Orleans Road</w:t>
      </w:r>
      <w:r w:rsidR="004D38B1" w:rsidRPr="00285808">
        <w:rPr>
          <w:rFonts w:ascii="Times New Roman" w:hAnsi="Times New Roman" w:cs="Times New Roman"/>
        </w:rPr>
        <w:t xml:space="preserve"> for Eastward Companies</w:t>
      </w:r>
      <w:r w:rsidR="005D732E" w:rsidRPr="00285808">
        <w:rPr>
          <w:rFonts w:ascii="Times New Roman" w:hAnsi="Times New Roman" w:cs="Times New Roman"/>
        </w:rPr>
        <w:t xml:space="preserve">, subject to </w:t>
      </w:r>
      <w:r w:rsidR="006028ED" w:rsidRPr="00285808">
        <w:rPr>
          <w:rFonts w:ascii="Times New Roman" w:hAnsi="Times New Roman" w:cs="Times New Roman"/>
        </w:rPr>
        <w:t xml:space="preserve">the </w:t>
      </w:r>
      <w:r w:rsidR="00087F3E" w:rsidRPr="00285808">
        <w:rPr>
          <w:rFonts w:ascii="Times New Roman" w:hAnsi="Times New Roman" w:cs="Times New Roman"/>
        </w:rPr>
        <w:t xml:space="preserve">recommended </w:t>
      </w:r>
      <w:r w:rsidR="006028ED" w:rsidRPr="00285808">
        <w:rPr>
          <w:rFonts w:ascii="Times New Roman" w:hAnsi="Times New Roman" w:cs="Times New Roman"/>
        </w:rPr>
        <w:t>conditions of approval set out herein</w:t>
      </w:r>
      <w:r w:rsidR="009A0BF2" w:rsidRPr="00285808">
        <w:rPr>
          <w:rFonts w:ascii="Times New Roman" w:hAnsi="Times New Roman" w:cs="Times New Roman"/>
        </w:rPr>
        <w:t>.</w:t>
      </w:r>
      <w:r w:rsidR="002C2C54" w:rsidRPr="00285808">
        <w:rPr>
          <w:rFonts w:ascii="Times New Roman" w:hAnsi="Times New Roman" w:cs="Times New Roman"/>
        </w:rPr>
        <w:t xml:space="preserve">  </w:t>
      </w:r>
    </w:p>
    <w:p w:rsidR="00E80B24" w:rsidRPr="00285808" w:rsidRDefault="00E80B24" w:rsidP="00E80B24">
      <w:pPr>
        <w:rPr>
          <w:rFonts w:ascii="Times New Roman" w:hAnsi="Times New Roman" w:cs="Times New Roman"/>
        </w:rPr>
      </w:pPr>
    </w:p>
    <w:p w:rsidR="00AF43CA" w:rsidRPr="00285808" w:rsidRDefault="00AF43CA" w:rsidP="0052519A">
      <w:pPr>
        <w:rPr>
          <w:rFonts w:ascii="Times New Roman" w:hAnsi="Times New Roman" w:cs="Times New Roman"/>
          <w:shd w:val="clear" w:color="auto" w:fill="FFFFFF"/>
        </w:rPr>
      </w:pPr>
      <w:r w:rsidRPr="00285808">
        <w:rPr>
          <w:rFonts w:ascii="Times New Roman" w:hAnsi="Times New Roman" w:cs="Times New Roman"/>
          <w:b/>
          <w:i/>
          <w:shd w:val="clear" w:color="auto" w:fill="FFFFFF"/>
        </w:rPr>
        <w:t xml:space="preserve">Staff </w:t>
      </w:r>
      <w:r w:rsidR="006028ED" w:rsidRPr="00285808">
        <w:rPr>
          <w:rFonts w:ascii="Times New Roman" w:hAnsi="Times New Roman" w:cs="Times New Roman"/>
          <w:b/>
          <w:i/>
          <w:shd w:val="clear" w:color="auto" w:fill="FFFFFF"/>
        </w:rPr>
        <w:t>Note</w:t>
      </w:r>
      <w:r w:rsidRPr="00285808">
        <w:rPr>
          <w:rFonts w:ascii="Times New Roman" w:hAnsi="Times New Roman" w:cs="Times New Roman"/>
          <w:b/>
          <w:i/>
          <w:shd w:val="clear" w:color="auto" w:fill="FFFFFF"/>
        </w:rPr>
        <w:t>:</w:t>
      </w:r>
      <w:r w:rsidR="006028ED" w:rsidRPr="0028580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2519A" w:rsidRPr="00285808" w:rsidRDefault="004D38B1" w:rsidP="0052519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hd w:val="clear" w:color="auto" w:fill="FFFFFF"/>
        </w:rPr>
      </w:pPr>
      <w:r w:rsidRPr="00285808">
        <w:rPr>
          <w:rFonts w:ascii="Times New Roman" w:hAnsi="Times New Roman" w:cs="Times New Roman"/>
          <w:shd w:val="clear" w:color="auto" w:fill="FFFFFF"/>
        </w:rPr>
        <w:t>Preliminar</w:t>
      </w:r>
      <w:r w:rsidR="003F0208" w:rsidRPr="00285808">
        <w:rPr>
          <w:rFonts w:ascii="Times New Roman" w:hAnsi="Times New Roman" w:cs="Times New Roman"/>
          <w:shd w:val="clear" w:color="auto" w:fill="FFFFFF"/>
        </w:rPr>
        <w:t>y</w:t>
      </w:r>
      <w:r w:rsidRPr="00285808">
        <w:rPr>
          <w:rFonts w:ascii="Times New Roman" w:hAnsi="Times New Roman" w:cs="Times New Roman"/>
          <w:shd w:val="clear" w:color="auto" w:fill="FFFFFF"/>
        </w:rPr>
        <w:t xml:space="preserve"> Plan </w:t>
      </w:r>
      <w:r w:rsidR="009A0BF2" w:rsidRPr="00285808">
        <w:rPr>
          <w:rFonts w:ascii="Times New Roman" w:hAnsi="Times New Roman" w:cs="Times New Roman"/>
          <w:shd w:val="clear" w:color="auto" w:fill="FFFFFF"/>
        </w:rPr>
        <w:t>Approval requires the</w:t>
      </w:r>
      <w:r w:rsidR="0052519A" w:rsidRPr="00285808">
        <w:rPr>
          <w:rFonts w:ascii="Times New Roman" w:hAnsi="Times New Roman" w:cs="Times New Roman"/>
          <w:shd w:val="clear" w:color="auto" w:fill="FFFFFF"/>
        </w:rPr>
        <w:t xml:space="preserve"> affirmative vote of a majority of </w:t>
      </w:r>
      <w:r w:rsidR="00AF43CA" w:rsidRPr="00285808">
        <w:rPr>
          <w:rFonts w:ascii="Times New Roman" w:hAnsi="Times New Roman" w:cs="Times New Roman"/>
          <w:shd w:val="clear" w:color="auto" w:fill="FFFFFF"/>
        </w:rPr>
        <w:t>the Planning Board</w:t>
      </w:r>
      <w:r w:rsidR="008B1914" w:rsidRPr="00285808">
        <w:rPr>
          <w:rFonts w:ascii="Times New Roman" w:hAnsi="Times New Roman" w:cs="Times New Roman"/>
          <w:shd w:val="clear" w:color="auto" w:fill="FFFFFF"/>
        </w:rPr>
        <w:t xml:space="preserve"> (regular members)</w:t>
      </w:r>
      <w:r w:rsidR="00AF43CA" w:rsidRPr="00285808">
        <w:rPr>
          <w:rFonts w:ascii="Times New Roman" w:hAnsi="Times New Roman" w:cs="Times New Roman"/>
          <w:shd w:val="clear" w:color="auto" w:fill="FFFFFF"/>
        </w:rPr>
        <w:t xml:space="preserve"> </w:t>
      </w:r>
      <w:r w:rsidR="009A0BF2" w:rsidRPr="00285808">
        <w:rPr>
          <w:rFonts w:ascii="Times New Roman" w:hAnsi="Times New Roman" w:cs="Times New Roman"/>
          <w:shd w:val="clear" w:color="auto" w:fill="FFFFFF"/>
        </w:rPr>
        <w:t xml:space="preserve">(4 </w:t>
      </w:r>
      <w:r w:rsidR="008B1914" w:rsidRPr="00285808">
        <w:rPr>
          <w:rFonts w:ascii="Times New Roman" w:hAnsi="Times New Roman" w:cs="Times New Roman"/>
          <w:shd w:val="clear" w:color="auto" w:fill="FFFFFF"/>
        </w:rPr>
        <w:t>votes).</w:t>
      </w:r>
    </w:p>
    <w:p w:rsidR="00241C97" w:rsidRPr="00B30BC2" w:rsidRDefault="00241C97" w:rsidP="007B1585">
      <w:pPr>
        <w:rPr>
          <w:rFonts w:ascii="Times New Roman" w:eastAsia="Times New Roman" w:hAnsi="Times New Roman" w:cs="Times New Roman"/>
          <w:i/>
        </w:rPr>
      </w:pPr>
    </w:p>
    <w:sectPr w:rsidR="00241C97" w:rsidRPr="00B30BC2" w:rsidSect="00C823F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25" w:rsidRDefault="00314025" w:rsidP="00241C97">
      <w:r>
        <w:separator/>
      </w:r>
    </w:p>
  </w:endnote>
  <w:endnote w:type="continuationSeparator" w:id="0">
    <w:p w:rsidR="00314025" w:rsidRDefault="00314025" w:rsidP="002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540755"/>
      <w:docPartObj>
        <w:docPartGallery w:val="Page Numbers (Bottom of Page)"/>
        <w:docPartUnique/>
      </w:docPartObj>
    </w:sdtPr>
    <w:sdtEndPr/>
    <w:sdtContent>
      <w:sdt>
        <w:sdtPr>
          <w:id w:val="-249196092"/>
          <w:docPartObj>
            <w:docPartGallery w:val="Page Numbers (Top of Page)"/>
            <w:docPartUnique/>
          </w:docPartObj>
        </w:sdtPr>
        <w:sdtEndPr/>
        <w:sdtContent>
          <w:p w:rsidR="00C823F7" w:rsidRDefault="00241C97">
            <w:pPr>
              <w:pStyle w:val="Footer"/>
              <w:jc w:val="right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8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8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23F7" w:rsidRDefault="00241C97" w:rsidP="00241C97">
    <w:pPr>
      <w:pStyle w:val="Footer"/>
      <w:tabs>
        <w:tab w:val="clear" w:pos="4680"/>
        <w:tab w:val="clear" w:pos="9360"/>
        <w:tab w:val="left" w:pos="4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25" w:rsidRDefault="00314025" w:rsidP="00241C97">
      <w:r>
        <w:separator/>
      </w:r>
    </w:p>
  </w:footnote>
  <w:footnote w:type="continuationSeparator" w:id="0">
    <w:p w:rsidR="00314025" w:rsidRDefault="00314025" w:rsidP="0024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ADB"/>
    <w:multiLevelType w:val="hybridMultilevel"/>
    <w:tmpl w:val="58EAA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B59C9"/>
    <w:multiLevelType w:val="hybridMultilevel"/>
    <w:tmpl w:val="67361A08"/>
    <w:lvl w:ilvl="0" w:tplc="699AB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7A408A"/>
    <w:multiLevelType w:val="hybridMultilevel"/>
    <w:tmpl w:val="DC68FE04"/>
    <w:lvl w:ilvl="0" w:tplc="71901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0D7"/>
    <w:multiLevelType w:val="hybridMultilevel"/>
    <w:tmpl w:val="E9AC172C"/>
    <w:lvl w:ilvl="0" w:tplc="5D5AE3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3116"/>
    <w:multiLevelType w:val="hybridMultilevel"/>
    <w:tmpl w:val="87C05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81D19"/>
    <w:multiLevelType w:val="hybridMultilevel"/>
    <w:tmpl w:val="DF204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372A1C"/>
    <w:multiLevelType w:val="hybridMultilevel"/>
    <w:tmpl w:val="5872A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B75D1F"/>
    <w:multiLevelType w:val="hybridMultilevel"/>
    <w:tmpl w:val="C65E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2F9"/>
    <w:multiLevelType w:val="hybridMultilevel"/>
    <w:tmpl w:val="FB6E67B2"/>
    <w:lvl w:ilvl="0" w:tplc="8B4EC7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40F44"/>
    <w:multiLevelType w:val="hybridMultilevel"/>
    <w:tmpl w:val="D12E7520"/>
    <w:lvl w:ilvl="0" w:tplc="6A7E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F7C52"/>
    <w:multiLevelType w:val="hybridMultilevel"/>
    <w:tmpl w:val="F49C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EC7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A3EA7"/>
    <w:multiLevelType w:val="hybridMultilevel"/>
    <w:tmpl w:val="AFFA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87BCB"/>
    <w:multiLevelType w:val="hybridMultilevel"/>
    <w:tmpl w:val="B8CE2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A39D3"/>
    <w:multiLevelType w:val="hybridMultilevel"/>
    <w:tmpl w:val="25E05538"/>
    <w:lvl w:ilvl="0" w:tplc="3FEEEC0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04D00"/>
    <w:multiLevelType w:val="hybridMultilevel"/>
    <w:tmpl w:val="8DF8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9BD"/>
    <w:multiLevelType w:val="hybridMultilevel"/>
    <w:tmpl w:val="4E72E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D81A4B"/>
    <w:multiLevelType w:val="hybridMultilevel"/>
    <w:tmpl w:val="AAB0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358FB"/>
    <w:multiLevelType w:val="hybridMultilevel"/>
    <w:tmpl w:val="7E2A992A"/>
    <w:lvl w:ilvl="0" w:tplc="A3F8F1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1107"/>
    <w:multiLevelType w:val="hybridMultilevel"/>
    <w:tmpl w:val="6EB0EABC"/>
    <w:lvl w:ilvl="0" w:tplc="E564CD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3219B"/>
    <w:multiLevelType w:val="hybridMultilevel"/>
    <w:tmpl w:val="B1E40BB0"/>
    <w:lvl w:ilvl="0" w:tplc="CFBC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16ACB"/>
    <w:multiLevelType w:val="hybridMultilevel"/>
    <w:tmpl w:val="92CE8224"/>
    <w:lvl w:ilvl="0" w:tplc="6A7EF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E315A3"/>
    <w:multiLevelType w:val="hybridMultilevel"/>
    <w:tmpl w:val="BF5E0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723"/>
    <w:multiLevelType w:val="hybridMultilevel"/>
    <w:tmpl w:val="9666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D5F99"/>
    <w:multiLevelType w:val="hybridMultilevel"/>
    <w:tmpl w:val="7AC66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8"/>
  </w:num>
  <w:num w:numId="5">
    <w:abstractNumId w:val="19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20"/>
  </w:num>
  <w:num w:numId="11">
    <w:abstractNumId w:val="0"/>
  </w:num>
  <w:num w:numId="12">
    <w:abstractNumId w:val="22"/>
  </w:num>
  <w:num w:numId="13">
    <w:abstractNumId w:val="18"/>
  </w:num>
  <w:num w:numId="14">
    <w:abstractNumId w:val="1"/>
  </w:num>
  <w:num w:numId="15">
    <w:abstractNumId w:val="11"/>
  </w:num>
  <w:num w:numId="16">
    <w:abstractNumId w:val="5"/>
  </w:num>
  <w:num w:numId="17">
    <w:abstractNumId w:val="23"/>
  </w:num>
  <w:num w:numId="18">
    <w:abstractNumId w:val="7"/>
  </w:num>
  <w:num w:numId="19">
    <w:abstractNumId w:val="4"/>
  </w:num>
  <w:num w:numId="20">
    <w:abstractNumId w:val="6"/>
  </w:num>
  <w:num w:numId="21">
    <w:abstractNumId w:val="3"/>
  </w:num>
  <w:num w:numId="22">
    <w:abstractNumId w:val="1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7"/>
    <w:rsid w:val="000504D5"/>
    <w:rsid w:val="000627F0"/>
    <w:rsid w:val="00070016"/>
    <w:rsid w:val="000737DF"/>
    <w:rsid w:val="00074E99"/>
    <w:rsid w:val="00084CC2"/>
    <w:rsid w:val="000872A1"/>
    <w:rsid w:val="00087F3E"/>
    <w:rsid w:val="000974C3"/>
    <w:rsid w:val="000A69A6"/>
    <w:rsid w:val="000B254D"/>
    <w:rsid w:val="000E781C"/>
    <w:rsid w:val="001318A3"/>
    <w:rsid w:val="00144744"/>
    <w:rsid w:val="00147229"/>
    <w:rsid w:val="0016022E"/>
    <w:rsid w:val="001729B0"/>
    <w:rsid w:val="001801F4"/>
    <w:rsid w:val="00193138"/>
    <w:rsid w:val="001C04B4"/>
    <w:rsid w:val="001D4599"/>
    <w:rsid w:val="001E10B5"/>
    <w:rsid w:val="001E67C0"/>
    <w:rsid w:val="001F79A7"/>
    <w:rsid w:val="002004E2"/>
    <w:rsid w:val="00241C97"/>
    <w:rsid w:val="00245C07"/>
    <w:rsid w:val="00250830"/>
    <w:rsid w:val="00276106"/>
    <w:rsid w:val="00285808"/>
    <w:rsid w:val="002A3BB7"/>
    <w:rsid w:val="002C2C54"/>
    <w:rsid w:val="002C765D"/>
    <w:rsid w:val="002C7A6A"/>
    <w:rsid w:val="002D6B5C"/>
    <w:rsid w:val="00302719"/>
    <w:rsid w:val="003048B3"/>
    <w:rsid w:val="00314025"/>
    <w:rsid w:val="0032228B"/>
    <w:rsid w:val="00323C89"/>
    <w:rsid w:val="00341DF9"/>
    <w:rsid w:val="00380865"/>
    <w:rsid w:val="003975A9"/>
    <w:rsid w:val="003A519F"/>
    <w:rsid w:val="003F01B6"/>
    <w:rsid w:val="003F0208"/>
    <w:rsid w:val="003F2F2E"/>
    <w:rsid w:val="004124DF"/>
    <w:rsid w:val="00417B2C"/>
    <w:rsid w:val="00420B54"/>
    <w:rsid w:val="0042659E"/>
    <w:rsid w:val="0045784D"/>
    <w:rsid w:val="00461143"/>
    <w:rsid w:val="0046546D"/>
    <w:rsid w:val="0047252A"/>
    <w:rsid w:val="00477FA9"/>
    <w:rsid w:val="004A30C8"/>
    <w:rsid w:val="004A4D21"/>
    <w:rsid w:val="004C340F"/>
    <w:rsid w:val="004C4D91"/>
    <w:rsid w:val="004D38B1"/>
    <w:rsid w:val="00520801"/>
    <w:rsid w:val="0052519A"/>
    <w:rsid w:val="005371F9"/>
    <w:rsid w:val="00540D44"/>
    <w:rsid w:val="005613AB"/>
    <w:rsid w:val="00570C73"/>
    <w:rsid w:val="00591098"/>
    <w:rsid w:val="005D3063"/>
    <w:rsid w:val="005D732E"/>
    <w:rsid w:val="005F1950"/>
    <w:rsid w:val="006028ED"/>
    <w:rsid w:val="006061F4"/>
    <w:rsid w:val="00626346"/>
    <w:rsid w:val="006318B0"/>
    <w:rsid w:val="00662067"/>
    <w:rsid w:val="00671B2F"/>
    <w:rsid w:val="006939F8"/>
    <w:rsid w:val="006A38B0"/>
    <w:rsid w:val="006D3899"/>
    <w:rsid w:val="006E41E5"/>
    <w:rsid w:val="006F0E45"/>
    <w:rsid w:val="00705FFE"/>
    <w:rsid w:val="00707AF6"/>
    <w:rsid w:val="0071324D"/>
    <w:rsid w:val="00722B79"/>
    <w:rsid w:val="0072390E"/>
    <w:rsid w:val="0074129D"/>
    <w:rsid w:val="00743FCB"/>
    <w:rsid w:val="00757D9D"/>
    <w:rsid w:val="007648FB"/>
    <w:rsid w:val="007751EB"/>
    <w:rsid w:val="00783ED1"/>
    <w:rsid w:val="00793A93"/>
    <w:rsid w:val="00794F58"/>
    <w:rsid w:val="007A3C81"/>
    <w:rsid w:val="007A4B1B"/>
    <w:rsid w:val="007B1585"/>
    <w:rsid w:val="007C4023"/>
    <w:rsid w:val="007D112A"/>
    <w:rsid w:val="00823E17"/>
    <w:rsid w:val="0083326E"/>
    <w:rsid w:val="0083492D"/>
    <w:rsid w:val="00835455"/>
    <w:rsid w:val="00854079"/>
    <w:rsid w:val="00854984"/>
    <w:rsid w:val="00880D93"/>
    <w:rsid w:val="00882354"/>
    <w:rsid w:val="008828D2"/>
    <w:rsid w:val="00890F3B"/>
    <w:rsid w:val="00894576"/>
    <w:rsid w:val="008A2866"/>
    <w:rsid w:val="008A7132"/>
    <w:rsid w:val="008B1914"/>
    <w:rsid w:val="008C164C"/>
    <w:rsid w:val="00906960"/>
    <w:rsid w:val="00911859"/>
    <w:rsid w:val="0091348D"/>
    <w:rsid w:val="00920DAF"/>
    <w:rsid w:val="00952A4D"/>
    <w:rsid w:val="009635B1"/>
    <w:rsid w:val="0097641B"/>
    <w:rsid w:val="00976945"/>
    <w:rsid w:val="009A0BF2"/>
    <w:rsid w:val="009A3B6C"/>
    <w:rsid w:val="009D6607"/>
    <w:rsid w:val="009E7BE1"/>
    <w:rsid w:val="009F46C2"/>
    <w:rsid w:val="009F52ED"/>
    <w:rsid w:val="00A056A9"/>
    <w:rsid w:val="00A67055"/>
    <w:rsid w:val="00A804AA"/>
    <w:rsid w:val="00A868AD"/>
    <w:rsid w:val="00AB4C82"/>
    <w:rsid w:val="00AE4A01"/>
    <w:rsid w:val="00AE75BF"/>
    <w:rsid w:val="00AF43CA"/>
    <w:rsid w:val="00B005A0"/>
    <w:rsid w:val="00B11729"/>
    <w:rsid w:val="00B30BC2"/>
    <w:rsid w:val="00B32DE1"/>
    <w:rsid w:val="00B72F8E"/>
    <w:rsid w:val="00B76DD5"/>
    <w:rsid w:val="00BA7BA7"/>
    <w:rsid w:val="00BB7A10"/>
    <w:rsid w:val="00BF2BB7"/>
    <w:rsid w:val="00BF6771"/>
    <w:rsid w:val="00C1378B"/>
    <w:rsid w:val="00C2174A"/>
    <w:rsid w:val="00C24BBF"/>
    <w:rsid w:val="00C466B2"/>
    <w:rsid w:val="00C73D4B"/>
    <w:rsid w:val="00C75FA2"/>
    <w:rsid w:val="00C821F7"/>
    <w:rsid w:val="00C823F7"/>
    <w:rsid w:val="00C87D4A"/>
    <w:rsid w:val="00CB3EFE"/>
    <w:rsid w:val="00CC0F4F"/>
    <w:rsid w:val="00D05311"/>
    <w:rsid w:val="00D2105E"/>
    <w:rsid w:val="00D52036"/>
    <w:rsid w:val="00D75429"/>
    <w:rsid w:val="00D81688"/>
    <w:rsid w:val="00D92FE3"/>
    <w:rsid w:val="00D94669"/>
    <w:rsid w:val="00DA686E"/>
    <w:rsid w:val="00DB4DE7"/>
    <w:rsid w:val="00DB6706"/>
    <w:rsid w:val="00DC2BAE"/>
    <w:rsid w:val="00DF0826"/>
    <w:rsid w:val="00E070B5"/>
    <w:rsid w:val="00E436A0"/>
    <w:rsid w:val="00E560E1"/>
    <w:rsid w:val="00E75FC9"/>
    <w:rsid w:val="00E80B24"/>
    <w:rsid w:val="00ED74B4"/>
    <w:rsid w:val="00EF618A"/>
    <w:rsid w:val="00F17802"/>
    <w:rsid w:val="00F53DA1"/>
    <w:rsid w:val="00F54659"/>
    <w:rsid w:val="00F80D0B"/>
    <w:rsid w:val="00F9199E"/>
    <w:rsid w:val="00F969C8"/>
    <w:rsid w:val="00FA57D1"/>
    <w:rsid w:val="00FC3044"/>
    <w:rsid w:val="00FC64D1"/>
    <w:rsid w:val="00FC7B80"/>
    <w:rsid w:val="00FD3DFF"/>
    <w:rsid w:val="00FE091F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75F2-0731-424D-808A-455A8F6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C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97"/>
  </w:style>
  <w:style w:type="paragraph" w:styleId="Header">
    <w:name w:val="header"/>
    <w:basedOn w:val="Normal"/>
    <w:link w:val="HeaderChar"/>
    <w:uiPriority w:val="99"/>
    <w:unhideWhenUsed/>
    <w:rsid w:val="0024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97"/>
  </w:style>
  <w:style w:type="paragraph" w:styleId="BalloonText">
    <w:name w:val="Balloon Text"/>
    <w:basedOn w:val="Normal"/>
    <w:link w:val="BalloonTextChar"/>
    <w:uiPriority w:val="99"/>
    <w:semiHidden/>
    <w:unhideWhenUsed/>
    <w:rsid w:val="00D7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B5C"/>
    <w:rPr>
      <w:color w:val="0563C1" w:themeColor="hyperlink"/>
      <w:u w:val="single"/>
    </w:rPr>
  </w:style>
  <w:style w:type="character" w:customStyle="1" w:styleId="titlenumber">
    <w:name w:val="titlenumber"/>
    <w:basedOn w:val="DefaultParagraphFont"/>
    <w:rsid w:val="00C87D4A"/>
  </w:style>
  <w:style w:type="character" w:customStyle="1" w:styleId="titletitle">
    <w:name w:val="titletitle"/>
    <w:basedOn w:val="DefaultParagraphFont"/>
    <w:rsid w:val="00C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18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36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877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333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883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28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9226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9034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290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5517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2508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8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306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69877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96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3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810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443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5734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89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546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76752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098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0172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353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93059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5937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688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0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57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84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8949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73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21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0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90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3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60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9792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70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115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138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163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7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58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18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61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Jon Idman</cp:lastModifiedBy>
  <cp:revision>18</cp:revision>
  <cp:lastPrinted>2021-05-06T18:57:00Z</cp:lastPrinted>
  <dcterms:created xsi:type="dcterms:W3CDTF">2021-05-06T19:20:00Z</dcterms:created>
  <dcterms:modified xsi:type="dcterms:W3CDTF">2021-11-22T14:49:00Z</dcterms:modified>
</cp:coreProperties>
</file>