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C69" w:rsidRPr="00F310CD" w:rsidRDefault="00912C69" w:rsidP="00906DDE">
      <w:pPr>
        <w:jc w:val="center"/>
        <w:rPr>
          <w:spacing w:val="80"/>
        </w:rPr>
      </w:pPr>
      <w:r w:rsidRPr="00F310CD">
        <w:object w:dxaOrig="5609" w:dyaOrig="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1in" o:ole="">
            <v:imagedata r:id="rId7" o:title=""/>
          </v:shape>
          <o:OLEObject Type="Embed" ProgID="MSPhotoEd.3" ShapeID="_x0000_i1025" DrawAspect="Content" ObjectID="_1681281577" r:id="rId8"/>
        </w:object>
      </w:r>
      <w:r w:rsidRPr="00F310CD">
        <w:rPr>
          <w:b/>
          <w:bCs/>
          <w:spacing w:val="80"/>
          <w:sz w:val="28"/>
          <w:szCs w:val="28"/>
        </w:rPr>
        <w:t xml:space="preserve">Town of </w:t>
      </w:r>
      <w:smartTag w:uri="urn:schemas-microsoft-com:office:smarttags" w:element="City">
        <w:smartTag w:uri="urn:schemas-microsoft-com:office:smarttags" w:element="place">
          <w:r w:rsidRPr="00F310CD">
            <w:rPr>
              <w:b/>
              <w:bCs/>
              <w:spacing w:val="80"/>
              <w:sz w:val="28"/>
              <w:szCs w:val="28"/>
            </w:rPr>
            <w:t>Harwich</w:t>
          </w:r>
        </w:smartTag>
      </w:smartTag>
    </w:p>
    <w:p w:rsidR="00912C69" w:rsidRPr="00F310CD" w:rsidRDefault="00912C69" w:rsidP="00906DDE">
      <w:pPr>
        <w:tabs>
          <w:tab w:val="left" w:pos="0"/>
        </w:tabs>
        <w:jc w:val="center"/>
        <w:rPr>
          <w:b/>
          <w:spacing w:val="40"/>
        </w:rPr>
      </w:pPr>
      <w:r w:rsidRPr="00F310CD">
        <w:rPr>
          <w:b/>
          <w:spacing w:val="40"/>
        </w:rPr>
        <w:t>Board of Health</w:t>
      </w:r>
    </w:p>
    <w:p w:rsidR="00912C69" w:rsidRPr="00F310CD" w:rsidRDefault="00912C69" w:rsidP="00906DDE">
      <w:pPr>
        <w:tabs>
          <w:tab w:val="left" w:pos="-540"/>
        </w:tabs>
        <w:jc w:val="center"/>
        <w:rPr>
          <w:sz w:val="20"/>
          <w:szCs w:val="20"/>
        </w:rPr>
      </w:pPr>
      <w:smartTag w:uri="urn:schemas-microsoft-com:office:smarttags" w:element="address">
        <w:smartTag w:uri="urn:schemas-microsoft-com:office:smarttags" w:element="Street">
          <w:r w:rsidRPr="00F310CD">
            <w:rPr>
              <w:sz w:val="20"/>
              <w:szCs w:val="20"/>
            </w:rPr>
            <w:t>732 Main Street</w:t>
          </w:r>
        </w:smartTag>
        <w:r w:rsidRPr="00F310CD">
          <w:rPr>
            <w:sz w:val="20"/>
            <w:szCs w:val="20"/>
          </w:rPr>
          <w:t xml:space="preserve"> </w:t>
        </w:r>
        <w:smartTag w:uri="urn:schemas-microsoft-com:office:smarttags" w:element="City">
          <w:r w:rsidRPr="00F310CD">
            <w:rPr>
              <w:sz w:val="20"/>
              <w:szCs w:val="20"/>
            </w:rPr>
            <w:t>Harwich</w:t>
          </w:r>
        </w:smartTag>
        <w:r w:rsidRPr="00F310CD">
          <w:rPr>
            <w:sz w:val="20"/>
            <w:szCs w:val="20"/>
          </w:rPr>
          <w:t xml:space="preserve">, </w:t>
        </w:r>
        <w:smartTag w:uri="urn:schemas-microsoft-com:office:smarttags" w:element="State">
          <w:r w:rsidRPr="00F310CD">
            <w:rPr>
              <w:sz w:val="20"/>
              <w:szCs w:val="20"/>
            </w:rPr>
            <w:t>MA</w:t>
          </w:r>
        </w:smartTag>
        <w:r w:rsidRPr="00F310CD">
          <w:rPr>
            <w:sz w:val="20"/>
            <w:szCs w:val="20"/>
          </w:rPr>
          <w:t xml:space="preserve"> </w:t>
        </w:r>
        <w:smartTag w:uri="urn:schemas-microsoft-com:office:smarttags" w:element="PostalCode">
          <w:r w:rsidRPr="00F310CD">
            <w:rPr>
              <w:sz w:val="20"/>
              <w:szCs w:val="20"/>
            </w:rPr>
            <w:t>02645</w:t>
          </w:r>
        </w:smartTag>
      </w:smartTag>
    </w:p>
    <w:p w:rsidR="00912C69" w:rsidRPr="00F310CD" w:rsidRDefault="00912C69" w:rsidP="00906DDE">
      <w:pPr>
        <w:tabs>
          <w:tab w:val="left" w:pos="0"/>
        </w:tabs>
        <w:jc w:val="center"/>
        <w:rPr>
          <w:sz w:val="20"/>
          <w:szCs w:val="20"/>
        </w:rPr>
      </w:pPr>
      <w:r w:rsidRPr="00F310CD">
        <w:rPr>
          <w:sz w:val="20"/>
          <w:szCs w:val="20"/>
        </w:rPr>
        <w:t>508-430-7509 – Fax 508-430-7531</w:t>
      </w:r>
    </w:p>
    <w:p w:rsidR="00912C69" w:rsidRPr="00F310CD" w:rsidRDefault="00912C69" w:rsidP="00906DDE">
      <w:pPr>
        <w:tabs>
          <w:tab w:val="left" w:pos="0"/>
        </w:tabs>
        <w:jc w:val="center"/>
        <w:rPr>
          <w:sz w:val="20"/>
          <w:szCs w:val="20"/>
          <w:lang w:val="it-IT"/>
        </w:rPr>
        <w:sectPr w:rsidR="00912C69" w:rsidRPr="00F310CD" w:rsidSect="00846D72">
          <w:footerReference w:type="default" r:id="rId9"/>
          <w:footerReference w:type="first" r:id="rId10"/>
          <w:pgSz w:w="12240" w:h="15840"/>
          <w:pgMar w:top="1253" w:right="3600" w:bottom="936" w:left="1714" w:header="1195" w:footer="720" w:gutter="0"/>
          <w:cols w:num="2" w:space="720" w:equalWidth="0">
            <w:col w:w="1436" w:space="1080"/>
            <w:col w:w="4410"/>
          </w:cols>
          <w:noEndnote/>
          <w:titlePg/>
        </w:sectPr>
      </w:pPr>
      <w:r w:rsidRPr="00F310CD">
        <w:rPr>
          <w:sz w:val="20"/>
          <w:szCs w:val="20"/>
          <w:lang w:val="it-IT"/>
        </w:rPr>
        <w:t>E-mail: health@town.harwich.ma.us</w:t>
      </w:r>
    </w:p>
    <w:p w:rsidR="00912C69" w:rsidRPr="00F310CD" w:rsidRDefault="00912C69" w:rsidP="00906DDE">
      <w:pPr>
        <w:pStyle w:val="Default"/>
        <w:jc w:val="both"/>
        <w:rPr>
          <w:sz w:val="22"/>
          <w:szCs w:val="22"/>
        </w:rPr>
      </w:pPr>
    </w:p>
    <w:p w:rsidR="00912C69" w:rsidRPr="00F310CD" w:rsidRDefault="00912C69" w:rsidP="00906DDE">
      <w:pPr>
        <w:pStyle w:val="Default"/>
        <w:jc w:val="both"/>
        <w:rPr>
          <w:sz w:val="22"/>
          <w:szCs w:val="22"/>
        </w:rPr>
      </w:pPr>
    </w:p>
    <w:p w:rsidR="00912C69" w:rsidRPr="00E54E55" w:rsidRDefault="00887586" w:rsidP="00906DDE">
      <w:pPr>
        <w:pStyle w:val="Default"/>
        <w:jc w:val="both"/>
      </w:pPr>
      <w:r>
        <w:t>April 29</w:t>
      </w:r>
      <w:r w:rsidR="00912C69" w:rsidRPr="00E54E55">
        <w:t>, 2021</w:t>
      </w:r>
    </w:p>
    <w:p w:rsidR="00912C69" w:rsidRPr="00E54E55" w:rsidRDefault="00912C69" w:rsidP="00906DDE">
      <w:pPr>
        <w:pStyle w:val="Default"/>
        <w:jc w:val="both"/>
        <w:rPr>
          <w:b/>
          <w:u w:val="single"/>
        </w:rPr>
      </w:pPr>
    </w:p>
    <w:p w:rsidR="00912C69" w:rsidRPr="00E54E55" w:rsidRDefault="00912C69" w:rsidP="00906DDE">
      <w:pPr>
        <w:pStyle w:val="Default"/>
        <w:jc w:val="center"/>
        <w:rPr>
          <w:b/>
          <w:u w:val="single"/>
        </w:rPr>
      </w:pPr>
      <w:r w:rsidRPr="00E54E55">
        <w:rPr>
          <w:b/>
          <w:u w:val="single"/>
        </w:rPr>
        <w:t>WEEKLY COVID-19 UPDATE</w:t>
      </w:r>
    </w:p>
    <w:p w:rsidR="00912C69" w:rsidRPr="00E54E55" w:rsidRDefault="00912C69" w:rsidP="00906DDE">
      <w:pPr>
        <w:pStyle w:val="Default"/>
      </w:pPr>
    </w:p>
    <w:p w:rsidR="00912C69" w:rsidRPr="00E54E55" w:rsidRDefault="00912C69" w:rsidP="00906DDE">
      <w:pPr>
        <w:pStyle w:val="Default"/>
        <w:rPr>
          <w:b/>
          <w:color w:val="1F4E79"/>
        </w:rPr>
      </w:pPr>
      <w:r w:rsidRPr="00E54E55">
        <w:rPr>
          <w:b/>
          <w:color w:val="1F4E79"/>
        </w:rPr>
        <w:t>CASES &amp; STATISTICS</w:t>
      </w:r>
    </w:p>
    <w:p w:rsidR="00912C69" w:rsidRDefault="00912C69" w:rsidP="00906DDE">
      <w:pPr>
        <w:pStyle w:val="Default"/>
        <w:jc w:val="both"/>
      </w:pPr>
      <w:r w:rsidRPr="00E54E55">
        <w:t xml:space="preserve">To date, Harwich has seen a cumulative </w:t>
      </w:r>
      <w:r>
        <w:t>total of</w:t>
      </w:r>
      <w:r w:rsidR="00887586">
        <w:t xml:space="preserve"> 746</w:t>
      </w:r>
      <w:r>
        <w:t xml:space="preserve"> </w:t>
      </w:r>
      <w:r w:rsidRPr="00E54E55">
        <w:t>cases of COVID</w:t>
      </w:r>
      <w:r>
        <w:t>-19. We are currently following 16</w:t>
      </w:r>
      <w:r w:rsidRPr="00E54E55">
        <w:t xml:space="preserve"> active cases. The posit</w:t>
      </w:r>
      <w:r>
        <w:t>ivity rate has dropped to 4.79</w:t>
      </w:r>
      <w:r w:rsidRPr="00E54E55">
        <w:t xml:space="preserve">%, </w:t>
      </w:r>
      <w:r w:rsidR="003C7393">
        <w:t xml:space="preserve">which moves us to </w:t>
      </w:r>
      <w:r w:rsidRPr="00E54E55">
        <w:t>the “</w:t>
      </w:r>
      <w:r w:rsidR="00887586" w:rsidRPr="00887586">
        <w:rPr>
          <w:color w:val="000000" w:themeColor="text1"/>
          <w:highlight w:val="yellow"/>
        </w:rPr>
        <w:t>Yellow</w:t>
      </w:r>
      <w:r w:rsidRPr="00E54E55">
        <w:t xml:space="preserve">” designation. Over the </w:t>
      </w:r>
      <w:r w:rsidRPr="00E95758">
        <w:t>last</w:t>
      </w:r>
      <w:r w:rsidR="00403D0E">
        <w:t xml:space="preserve"> two weeks</w:t>
      </w:r>
      <w:r>
        <w:t xml:space="preserve"> the Town has seen 41</w:t>
      </w:r>
      <w:r w:rsidRPr="00E95758">
        <w:t xml:space="preserve"> positive tests</w:t>
      </w:r>
      <w:r>
        <w:t xml:space="preserve"> out of </w:t>
      </w:r>
      <w:r w:rsidR="00403D0E">
        <w:t xml:space="preserve">total </w:t>
      </w:r>
      <w:r>
        <w:t>856</w:t>
      </w:r>
      <w:r w:rsidRPr="00E95758">
        <w:t xml:space="preserve"> tests</w:t>
      </w:r>
      <w:r>
        <w:t>.</w:t>
      </w:r>
    </w:p>
    <w:p w:rsidR="00912C69" w:rsidRDefault="00912C69" w:rsidP="00906DDE">
      <w:pPr>
        <w:pStyle w:val="Default"/>
        <w:jc w:val="both"/>
      </w:pPr>
    </w:p>
    <w:p w:rsidR="00912C69" w:rsidRPr="00E54E55" w:rsidRDefault="00912C69" w:rsidP="00906DDE">
      <w:pPr>
        <w:pStyle w:val="Default"/>
        <w:rPr>
          <w:b/>
          <w:color w:val="1F4E79"/>
        </w:rPr>
      </w:pPr>
      <w:r w:rsidRPr="00E54E55">
        <w:rPr>
          <w:b/>
          <w:color w:val="1F4E79"/>
        </w:rPr>
        <w:t>VACCINE</w:t>
      </w:r>
    </w:p>
    <w:p w:rsidR="00912C69" w:rsidRDefault="005E7B5D" w:rsidP="00906DDE">
      <w:pPr>
        <w:pStyle w:val="Default"/>
      </w:pPr>
      <w:r>
        <w:t>To date, 6,243 of our 12,589</w:t>
      </w:r>
      <w:r w:rsidR="00912C69">
        <w:t xml:space="preserve"> full time residents are fully vaccinated</w:t>
      </w:r>
      <w:r w:rsidR="008C6F42">
        <w:t xml:space="preserve">, and 7,855 </w:t>
      </w:r>
      <w:r w:rsidR="00912C69">
        <w:t>have received at least one dose.</w:t>
      </w:r>
    </w:p>
    <w:p w:rsidR="00912C69" w:rsidRDefault="00912C69" w:rsidP="00906DDE">
      <w:pPr>
        <w:pStyle w:val="Default"/>
      </w:pPr>
    </w:p>
    <w:tbl>
      <w:tblPr>
        <w:tblW w:w="8550" w:type="dxa"/>
        <w:tblInd w:w="108" w:type="dxa"/>
        <w:tblLook w:val="04A0" w:firstRow="1" w:lastRow="0" w:firstColumn="1" w:lastColumn="0" w:noHBand="0" w:noVBand="1"/>
      </w:tblPr>
      <w:tblGrid>
        <w:gridCol w:w="2230"/>
        <w:gridCol w:w="1996"/>
        <w:gridCol w:w="2028"/>
        <w:gridCol w:w="2296"/>
      </w:tblGrid>
      <w:tr w:rsidR="00912C69" w:rsidRPr="0025494F" w:rsidTr="00B174E3">
        <w:trPr>
          <w:trHeight w:val="340"/>
        </w:trPr>
        <w:tc>
          <w:tcPr>
            <w:tcW w:w="2230" w:type="dxa"/>
            <w:tcBorders>
              <w:top w:val="single" w:sz="4" w:space="0" w:color="auto"/>
              <w:left w:val="single" w:sz="4" w:space="0" w:color="auto"/>
              <w:bottom w:val="single" w:sz="4" w:space="0" w:color="auto"/>
              <w:right w:val="single" w:sz="4" w:space="0" w:color="auto"/>
            </w:tcBorders>
            <w:shd w:val="clear" w:color="000000" w:fill="305496"/>
            <w:vAlign w:val="center"/>
            <w:hideMark/>
          </w:tcPr>
          <w:p w:rsidR="00912C69" w:rsidRPr="0025494F" w:rsidRDefault="00912C69" w:rsidP="00906DDE">
            <w:pPr>
              <w:widowControl/>
              <w:autoSpaceDE/>
              <w:autoSpaceDN/>
              <w:adjustRightInd/>
              <w:jc w:val="center"/>
              <w:rPr>
                <w:rFonts w:ascii="Calibri" w:hAnsi="Calibri" w:cs="Calibri"/>
                <w:b/>
                <w:bCs/>
                <w:color w:val="FFFFFF"/>
                <w:sz w:val="22"/>
                <w:szCs w:val="22"/>
              </w:rPr>
            </w:pPr>
            <w:r w:rsidRPr="0025494F">
              <w:rPr>
                <w:rFonts w:ascii="Calibri" w:hAnsi="Calibri" w:cs="Calibri"/>
                <w:b/>
                <w:bCs/>
                <w:color w:val="FFFFFF"/>
                <w:sz w:val="22"/>
                <w:szCs w:val="22"/>
              </w:rPr>
              <w:t>Age Group</w:t>
            </w:r>
          </w:p>
        </w:tc>
        <w:tc>
          <w:tcPr>
            <w:tcW w:w="1996" w:type="dxa"/>
            <w:tcBorders>
              <w:top w:val="single" w:sz="4" w:space="0" w:color="auto"/>
              <w:left w:val="nil"/>
              <w:bottom w:val="single" w:sz="4" w:space="0" w:color="auto"/>
              <w:right w:val="single" w:sz="4" w:space="0" w:color="auto"/>
            </w:tcBorders>
            <w:shd w:val="clear" w:color="000000" w:fill="305496"/>
            <w:vAlign w:val="center"/>
            <w:hideMark/>
          </w:tcPr>
          <w:p w:rsidR="00912C69" w:rsidRPr="0025494F" w:rsidRDefault="00912C69" w:rsidP="00906DDE">
            <w:pPr>
              <w:widowControl/>
              <w:autoSpaceDE/>
              <w:autoSpaceDN/>
              <w:adjustRightInd/>
              <w:jc w:val="center"/>
              <w:rPr>
                <w:rFonts w:ascii="Calibri" w:hAnsi="Calibri" w:cs="Calibri"/>
                <w:b/>
                <w:bCs/>
                <w:color w:val="FFFFFF"/>
                <w:sz w:val="22"/>
                <w:szCs w:val="22"/>
              </w:rPr>
            </w:pPr>
            <w:r w:rsidRPr="0025494F">
              <w:rPr>
                <w:rFonts w:ascii="Calibri" w:hAnsi="Calibri" w:cs="Calibri"/>
                <w:b/>
                <w:bCs/>
                <w:color w:val="FFFFFF"/>
                <w:sz w:val="22"/>
                <w:szCs w:val="22"/>
              </w:rPr>
              <w:t>Population</w:t>
            </w:r>
            <w:r>
              <w:rPr>
                <w:rFonts w:ascii="Calibri" w:hAnsi="Calibri" w:cs="Calibri"/>
                <w:b/>
                <w:bCs/>
                <w:color w:val="FFFFFF"/>
                <w:sz w:val="22"/>
                <w:szCs w:val="22"/>
              </w:rPr>
              <w:t xml:space="preserve"> Size</w:t>
            </w:r>
          </w:p>
        </w:tc>
        <w:tc>
          <w:tcPr>
            <w:tcW w:w="2028" w:type="dxa"/>
            <w:tcBorders>
              <w:top w:val="single" w:sz="4" w:space="0" w:color="auto"/>
              <w:left w:val="nil"/>
              <w:bottom w:val="single" w:sz="4" w:space="0" w:color="auto"/>
              <w:right w:val="single" w:sz="4" w:space="0" w:color="auto"/>
            </w:tcBorders>
            <w:shd w:val="clear" w:color="000000" w:fill="305496"/>
            <w:vAlign w:val="center"/>
            <w:hideMark/>
          </w:tcPr>
          <w:p w:rsidR="00912C69" w:rsidRPr="0025494F" w:rsidRDefault="00912C69" w:rsidP="00906DDE">
            <w:pPr>
              <w:widowControl/>
              <w:autoSpaceDE/>
              <w:autoSpaceDN/>
              <w:adjustRightInd/>
              <w:jc w:val="center"/>
              <w:rPr>
                <w:rFonts w:ascii="Calibri" w:hAnsi="Calibri" w:cs="Calibri"/>
                <w:b/>
                <w:bCs/>
                <w:color w:val="FFFFFF"/>
                <w:sz w:val="22"/>
                <w:szCs w:val="22"/>
              </w:rPr>
            </w:pPr>
            <w:r w:rsidRPr="0025494F">
              <w:rPr>
                <w:rFonts w:ascii="Calibri" w:hAnsi="Calibri" w:cs="Calibri"/>
                <w:b/>
                <w:bCs/>
                <w:color w:val="FFFFFF"/>
                <w:sz w:val="22"/>
                <w:szCs w:val="22"/>
              </w:rPr>
              <w:t>Individuals with at least one dose</w:t>
            </w:r>
          </w:p>
        </w:tc>
        <w:tc>
          <w:tcPr>
            <w:tcW w:w="2296" w:type="dxa"/>
            <w:tcBorders>
              <w:top w:val="single" w:sz="4" w:space="0" w:color="auto"/>
              <w:left w:val="nil"/>
              <w:bottom w:val="single" w:sz="4" w:space="0" w:color="auto"/>
              <w:right w:val="single" w:sz="4" w:space="0" w:color="auto"/>
            </w:tcBorders>
            <w:shd w:val="clear" w:color="000000" w:fill="305496"/>
            <w:vAlign w:val="center"/>
            <w:hideMark/>
          </w:tcPr>
          <w:p w:rsidR="00912C69" w:rsidRPr="0025494F" w:rsidRDefault="00912C69" w:rsidP="00906DDE">
            <w:pPr>
              <w:widowControl/>
              <w:autoSpaceDE/>
              <w:autoSpaceDN/>
              <w:adjustRightInd/>
              <w:jc w:val="center"/>
              <w:rPr>
                <w:rFonts w:ascii="Calibri" w:hAnsi="Calibri" w:cs="Calibri"/>
                <w:b/>
                <w:bCs/>
                <w:color w:val="FFFFFF"/>
                <w:sz w:val="22"/>
                <w:szCs w:val="22"/>
              </w:rPr>
            </w:pPr>
            <w:r w:rsidRPr="0025494F">
              <w:rPr>
                <w:rFonts w:ascii="Calibri" w:hAnsi="Calibri" w:cs="Calibri"/>
                <w:b/>
                <w:bCs/>
                <w:color w:val="FFFFFF"/>
                <w:sz w:val="22"/>
                <w:szCs w:val="22"/>
              </w:rPr>
              <w:t>Fully vaccinated individuals</w:t>
            </w:r>
          </w:p>
        </w:tc>
      </w:tr>
      <w:tr w:rsidR="00912C69" w:rsidRPr="0025494F" w:rsidTr="00B174E3">
        <w:trPr>
          <w:trHeight w:val="397"/>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right"/>
              <w:rPr>
                <w:color w:val="000000"/>
              </w:rPr>
            </w:pPr>
            <w:r w:rsidRPr="0025494F">
              <w:rPr>
                <w:color w:val="000000"/>
              </w:rPr>
              <w:t>0-19 Years</w:t>
            </w:r>
          </w:p>
        </w:tc>
        <w:tc>
          <w:tcPr>
            <w:tcW w:w="19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1,993 </w:t>
            </w:r>
          </w:p>
        </w:tc>
        <w:tc>
          <w:tcPr>
            <w:tcW w:w="2028"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5E7B5D">
            <w:pPr>
              <w:widowControl/>
              <w:autoSpaceDE/>
              <w:autoSpaceDN/>
              <w:adjustRightInd/>
              <w:jc w:val="center"/>
              <w:rPr>
                <w:color w:val="000000"/>
              </w:rPr>
            </w:pPr>
            <w:r w:rsidRPr="0025494F">
              <w:rPr>
                <w:color w:val="000000"/>
              </w:rPr>
              <w:t xml:space="preserve">                                   </w:t>
            </w:r>
            <w:r>
              <w:rPr>
                <w:color w:val="000000"/>
              </w:rPr>
              <w:t>1</w:t>
            </w:r>
            <w:r w:rsidR="005E7B5D">
              <w:rPr>
                <w:color w:val="000000"/>
              </w:rPr>
              <w:t>95</w:t>
            </w:r>
          </w:p>
        </w:tc>
        <w:tc>
          <w:tcPr>
            <w:tcW w:w="22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5E7B5D">
            <w:pPr>
              <w:widowControl/>
              <w:autoSpaceDE/>
              <w:autoSpaceDN/>
              <w:adjustRightInd/>
              <w:jc w:val="center"/>
              <w:rPr>
                <w:color w:val="000000"/>
              </w:rPr>
            </w:pPr>
            <w:r w:rsidRPr="0025494F">
              <w:rPr>
                <w:color w:val="000000"/>
              </w:rPr>
              <w:t xml:space="preserve">                                     </w:t>
            </w:r>
            <w:r w:rsidR="005E7B5D">
              <w:rPr>
                <w:color w:val="000000"/>
              </w:rPr>
              <w:t>50</w:t>
            </w:r>
          </w:p>
        </w:tc>
      </w:tr>
      <w:tr w:rsidR="00912C69" w:rsidRPr="0025494F" w:rsidTr="00B174E3">
        <w:trPr>
          <w:trHeight w:val="169"/>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right"/>
              <w:rPr>
                <w:color w:val="000000"/>
              </w:rPr>
            </w:pPr>
            <w:r w:rsidRPr="0025494F">
              <w:rPr>
                <w:color w:val="000000"/>
              </w:rPr>
              <w:t>20-29 Years</w:t>
            </w:r>
          </w:p>
        </w:tc>
        <w:tc>
          <w:tcPr>
            <w:tcW w:w="19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1,055 </w:t>
            </w:r>
          </w:p>
        </w:tc>
        <w:tc>
          <w:tcPr>
            <w:tcW w:w="2028"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5E7B5D">
            <w:pPr>
              <w:widowControl/>
              <w:autoSpaceDE/>
              <w:autoSpaceDN/>
              <w:adjustRightInd/>
              <w:jc w:val="center"/>
              <w:rPr>
                <w:color w:val="000000"/>
              </w:rPr>
            </w:pPr>
            <w:r w:rsidRPr="0025494F">
              <w:rPr>
                <w:color w:val="000000"/>
              </w:rPr>
              <w:t xml:space="preserve">                                 </w:t>
            </w:r>
            <w:r w:rsidR="005E7B5D">
              <w:rPr>
                <w:color w:val="000000"/>
              </w:rPr>
              <w:t>486</w:t>
            </w:r>
          </w:p>
        </w:tc>
        <w:tc>
          <w:tcPr>
            <w:tcW w:w="22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5E7B5D">
            <w:pPr>
              <w:widowControl/>
              <w:autoSpaceDE/>
              <w:autoSpaceDN/>
              <w:adjustRightInd/>
              <w:jc w:val="center"/>
              <w:rPr>
                <w:color w:val="000000"/>
              </w:rPr>
            </w:pPr>
            <w:r w:rsidRPr="0025494F">
              <w:rPr>
                <w:color w:val="000000"/>
              </w:rPr>
              <w:t xml:space="preserve">                                 </w:t>
            </w:r>
            <w:r w:rsidR="005E7B5D">
              <w:rPr>
                <w:color w:val="000000"/>
              </w:rPr>
              <w:t>240</w:t>
            </w:r>
          </w:p>
        </w:tc>
      </w:tr>
      <w:tr w:rsidR="00912C69" w:rsidRPr="0025494F" w:rsidTr="00B174E3">
        <w:trPr>
          <w:trHeight w:val="169"/>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right"/>
              <w:rPr>
                <w:color w:val="000000"/>
              </w:rPr>
            </w:pPr>
            <w:r w:rsidRPr="0025494F">
              <w:rPr>
                <w:color w:val="000000"/>
              </w:rPr>
              <w:t>30-49 Years</w:t>
            </w:r>
          </w:p>
        </w:tc>
        <w:tc>
          <w:tcPr>
            <w:tcW w:w="19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2,146 </w:t>
            </w:r>
          </w:p>
        </w:tc>
        <w:tc>
          <w:tcPr>
            <w:tcW w:w="2028"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5E7B5D">
            <w:pPr>
              <w:widowControl/>
              <w:autoSpaceDE/>
              <w:autoSpaceDN/>
              <w:adjustRightInd/>
              <w:jc w:val="center"/>
              <w:rPr>
                <w:color w:val="000000"/>
              </w:rPr>
            </w:pPr>
            <w:r w:rsidRPr="0025494F">
              <w:rPr>
                <w:color w:val="000000"/>
              </w:rPr>
              <w:t xml:space="preserve">                             1</w:t>
            </w:r>
            <w:r w:rsidR="005E7B5D">
              <w:rPr>
                <w:color w:val="000000"/>
              </w:rPr>
              <w:t>,413</w:t>
            </w:r>
          </w:p>
        </w:tc>
        <w:tc>
          <w:tcPr>
            <w:tcW w:w="22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828</w:t>
            </w:r>
          </w:p>
        </w:tc>
      </w:tr>
      <w:tr w:rsidR="00912C69" w:rsidRPr="0025494F" w:rsidTr="00B174E3">
        <w:trPr>
          <w:trHeight w:val="169"/>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right"/>
              <w:rPr>
                <w:color w:val="000000"/>
              </w:rPr>
            </w:pPr>
            <w:r w:rsidRPr="0025494F">
              <w:rPr>
                <w:color w:val="000000"/>
              </w:rPr>
              <w:t>50-64 Years</w:t>
            </w:r>
          </w:p>
        </w:tc>
        <w:tc>
          <w:tcPr>
            <w:tcW w:w="19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3,012 </w:t>
            </w:r>
          </w:p>
        </w:tc>
        <w:tc>
          <w:tcPr>
            <w:tcW w:w="2028"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2,2</w:t>
            </w:r>
            <w:r>
              <w:rPr>
                <w:color w:val="000000"/>
              </w:rPr>
              <w:t>5</w:t>
            </w:r>
            <w:r w:rsidR="005E7B5D">
              <w:rPr>
                <w:color w:val="000000"/>
              </w:rPr>
              <w:t>1</w:t>
            </w:r>
            <w:r w:rsidRPr="0025494F">
              <w:rPr>
                <w:color w:val="000000"/>
              </w:rPr>
              <w:t xml:space="preserve"> </w:t>
            </w:r>
          </w:p>
        </w:tc>
        <w:tc>
          <w:tcPr>
            <w:tcW w:w="22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1,515</w:t>
            </w:r>
            <w:r w:rsidRPr="0025494F">
              <w:rPr>
                <w:color w:val="000000"/>
              </w:rPr>
              <w:t xml:space="preserve"> </w:t>
            </w:r>
          </w:p>
        </w:tc>
      </w:tr>
      <w:tr w:rsidR="00912C69" w:rsidRPr="0025494F" w:rsidTr="00B174E3">
        <w:trPr>
          <w:trHeight w:val="169"/>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right"/>
              <w:rPr>
                <w:color w:val="000000"/>
              </w:rPr>
            </w:pPr>
            <w:r w:rsidRPr="0025494F">
              <w:rPr>
                <w:color w:val="000000"/>
              </w:rPr>
              <w:t>65-74 Years</w:t>
            </w:r>
          </w:p>
        </w:tc>
        <w:tc>
          <w:tcPr>
            <w:tcW w:w="19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2,551 </w:t>
            </w:r>
          </w:p>
        </w:tc>
        <w:tc>
          <w:tcPr>
            <w:tcW w:w="2028"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2,202</w:t>
            </w:r>
          </w:p>
        </w:tc>
        <w:tc>
          <w:tcPr>
            <w:tcW w:w="22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1,986</w:t>
            </w:r>
            <w:r w:rsidRPr="0025494F">
              <w:rPr>
                <w:color w:val="000000"/>
              </w:rPr>
              <w:t xml:space="preserve"> </w:t>
            </w:r>
          </w:p>
        </w:tc>
      </w:tr>
      <w:tr w:rsidR="00912C69" w:rsidRPr="0025494F" w:rsidTr="00B174E3">
        <w:trPr>
          <w:trHeight w:val="169"/>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right"/>
              <w:rPr>
                <w:color w:val="000000"/>
              </w:rPr>
            </w:pPr>
            <w:r w:rsidRPr="0025494F">
              <w:rPr>
                <w:color w:val="000000"/>
              </w:rPr>
              <w:t>75+ Years</w:t>
            </w:r>
          </w:p>
        </w:tc>
        <w:tc>
          <w:tcPr>
            <w:tcW w:w="19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1,833 </w:t>
            </w:r>
          </w:p>
        </w:tc>
        <w:tc>
          <w:tcPr>
            <w:tcW w:w="2028"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1,824</w:t>
            </w:r>
          </w:p>
        </w:tc>
        <w:tc>
          <w:tcPr>
            <w:tcW w:w="2296" w:type="dxa"/>
            <w:tcBorders>
              <w:top w:val="nil"/>
              <w:left w:val="nil"/>
              <w:bottom w:val="single" w:sz="4" w:space="0" w:color="auto"/>
              <w:right w:val="single" w:sz="4" w:space="0" w:color="auto"/>
            </w:tcBorders>
            <w:shd w:val="clear" w:color="auto" w:fill="auto"/>
            <w:noWrap/>
            <w:vAlign w:val="center"/>
            <w:hideMark/>
          </w:tcPr>
          <w:p w:rsidR="00912C69" w:rsidRPr="0025494F" w:rsidRDefault="00912C69" w:rsidP="00906DDE">
            <w:pPr>
              <w:widowControl/>
              <w:autoSpaceDE/>
              <w:autoSpaceDN/>
              <w:adjustRightInd/>
              <w:jc w:val="center"/>
              <w:rPr>
                <w:color w:val="000000"/>
              </w:rPr>
            </w:pPr>
            <w:r w:rsidRPr="0025494F">
              <w:rPr>
                <w:color w:val="000000"/>
              </w:rPr>
              <w:t xml:space="preserve">                             </w:t>
            </w:r>
            <w:r w:rsidR="005E7B5D">
              <w:rPr>
                <w:color w:val="000000"/>
              </w:rPr>
              <w:t>1,624</w:t>
            </w:r>
            <w:r w:rsidRPr="0025494F">
              <w:rPr>
                <w:color w:val="000000"/>
              </w:rPr>
              <w:t xml:space="preserve"> </w:t>
            </w:r>
          </w:p>
        </w:tc>
      </w:tr>
      <w:tr w:rsidR="00912C69" w:rsidRPr="0025494F" w:rsidTr="00B174E3">
        <w:trPr>
          <w:trHeight w:val="169"/>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center"/>
              <w:rPr>
                <w:b/>
                <w:bCs/>
                <w:color w:val="000000"/>
              </w:rPr>
            </w:pPr>
            <w:r w:rsidRPr="0025494F">
              <w:rPr>
                <w:b/>
                <w:bCs/>
                <w:color w:val="000000"/>
              </w:rPr>
              <w:t>Total</w:t>
            </w:r>
          </w:p>
        </w:tc>
        <w:tc>
          <w:tcPr>
            <w:tcW w:w="1996" w:type="dxa"/>
            <w:tcBorders>
              <w:top w:val="nil"/>
              <w:left w:val="nil"/>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center"/>
              <w:rPr>
                <w:b/>
                <w:bCs/>
                <w:color w:val="000000"/>
              </w:rPr>
            </w:pPr>
            <w:r w:rsidRPr="0025494F">
              <w:rPr>
                <w:b/>
                <w:bCs/>
                <w:color w:val="000000"/>
              </w:rPr>
              <w:t xml:space="preserve">                          12,589 </w:t>
            </w:r>
          </w:p>
        </w:tc>
        <w:tc>
          <w:tcPr>
            <w:tcW w:w="2028" w:type="dxa"/>
            <w:tcBorders>
              <w:top w:val="nil"/>
              <w:left w:val="nil"/>
              <w:bottom w:val="single" w:sz="4" w:space="0" w:color="auto"/>
              <w:right w:val="single" w:sz="4" w:space="0" w:color="auto"/>
            </w:tcBorders>
            <w:shd w:val="clear" w:color="auto" w:fill="auto"/>
            <w:noWrap/>
            <w:vAlign w:val="bottom"/>
            <w:hideMark/>
          </w:tcPr>
          <w:p w:rsidR="00912C69" w:rsidRPr="0025494F" w:rsidRDefault="005E7B5D" w:rsidP="00906DDE">
            <w:pPr>
              <w:widowControl/>
              <w:autoSpaceDE/>
              <w:autoSpaceDN/>
              <w:adjustRightInd/>
              <w:jc w:val="center"/>
              <w:rPr>
                <w:b/>
                <w:bCs/>
                <w:color w:val="000000"/>
              </w:rPr>
            </w:pPr>
            <w:r>
              <w:rPr>
                <w:b/>
                <w:bCs/>
                <w:color w:val="000000"/>
              </w:rPr>
              <w:t xml:space="preserve">                             8,381</w:t>
            </w:r>
          </w:p>
        </w:tc>
        <w:tc>
          <w:tcPr>
            <w:tcW w:w="2296" w:type="dxa"/>
            <w:tcBorders>
              <w:top w:val="nil"/>
              <w:left w:val="nil"/>
              <w:bottom w:val="single" w:sz="4" w:space="0" w:color="auto"/>
              <w:right w:val="single" w:sz="4" w:space="0" w:color="auto"/>
            </w:tcBorders>
            <w:shd w:val="clear" w:color="auto" w:fill="auto"/>
            <w:noWrap/>
            <w:vAlign w:val="bottom"/>
            <w:hideMark/>
          </w:tcPr>
          <w:p w:rsidR="00912C69" w:rsidRPr="0025494F" w:rsidRDefault="00912C69" w:rsidP="00906DDE">
            <w:pPr>
              <w:widowControl/>
              <w:autoSpaceDE/>
              <w:autoSpaceDN/>
              <w:adjustRightInd/>
              <w:jc w:val="center"/>
              <w:rPr>
                <w:b/>
                <w:bCs/>
                <w:color w:val="000000"/>
              </w:rPr>
            </w:pPr>
            <w:r w:rsidRPr="0025494F">
              <w:rPr>
                <w:b/>
                <w:bCs/>
                <w:color w:val="000000"/>
              </w:rPr>
              <w:t xml:space="preserve">                             </w:t>
            </w:r>
            <w:r w:rsidR="005E7B5D">
              <w:rPr>
                <w:b/>
                <w:bCs/>
                <w:color w:val="000000"/>
              </w:rPr>
              <w:t>6,243</w:t>
            </w:r>
          </w:p>
        </w:tc>
      </w:tr>
    </w:tbl>
    <w:p w:rsidR="00912C69" w:rsidRDefault="00912C69" w:rsidP="00906DDE">
      <w:pPr>
        <w:pStyle w:val="Default"/>
      </w:pPr>
    </w:p>
    <w:p w:rsidR="00912C69" w:rsidRDefault="00912C69" w:rsidP="00906DDE">
      <w:r>
        <w:t>A private vaccination clinic was held on Wednesday April 28</w:t>
      </w:r>
      <w:r w:rsidRPr="00066820">
        <w:rPr>
          <w:vertAlign w:val="superscript"/>
        </w:rPr>
        <w:t>th</w:t>
      </w:r>
      <w:r>
        <w:t xml:space="preserve"> at the Harwich Community Center. Approximately 80 individuals were vaccinated with the </w:t>
      </w:r>
      <w:proofErr w:type="spellStart"/>
      <w:r>
        <w:t>Moderna</w:t>
      </w:r>
      <w:proofErr w:type="spellEnd"/>
      <w:r>
        <w:t xml:space="preserve"> vaccine. Thank you to Outer Cape Health, Harwich Fire, MRC, CERT, and Jen for all the hard work!</w:t>
      </w:r>
    </w:p>
    <w:p w:rsidR="00912C69" w:rsidRDefault="00912C69" w:rsidP="00906DDE">
      <w:pPr>
        <w:pStyle w:val="Default"/>
      </w:pPr>
    </w:p>
    <w:p w:rsidR="00912C69" w:rsidRPr="00E2016E" w:rsidRDefault="00912C69" w:rsidP="00906DDE">
      <w:pPr>
        <w:pStyle w:val="Default"/>
        <w:jc w:val="both"/>
      </w:pPr>
      <w:r>
        <w:t xml:space="preserve">Barnstable County has transitioned to the new, state-run vaccine pre-registration system, called “Color”. In order to get a first-dose vaccine appointment you must pre-register at </w:t>
      </w:r>
      <w:hyperlink r:id="rId11" w:history="1">
        <w:r w:rsidRPr="00FF07BA">
          <w:rPr>
            <w:rStyle w:val="Hyperlink"/>
          </w:rPr>
          <w:t>https://www.mass.gov/info-details/preregister-for-a-covid-19-vaccine-appointment</w:t>
        </w:r>
      </w:hyperlink>
      <w:r>
        <w:t xml:space="preserve">. Over the coming weeks, vaccine availability at select pharmacy location is also expected to increase substantially. </w:t>
      </w:r>
    </w:p>
    <w:p w:rsidR="00906DDE" w:rsidRDefault="00906DDE" w:rsidP="00906DDE">
      <w:pPr>
        <w:pStyle w:val="Default"/>
        <w:rPr>
          <w:b/>
          <w:color w:val="1F4E79"/>
        </w:rPr>
      </w:pPr>
      <w:r>
        <w:rPr>
          <w:b/>
          <w:color w:val="1F4E79"/>
        </w:rPr>
        <w:lastRenderedPageBreak/>
        <w:t>UPDATES</w:t>
      </w:r>
    </w:p>
    <w:p w:rsidR="00906DDE" w:rsidRDefault="00906DDE" w:rsidP="00906DDE">
      <w:pPr>
        <w:rPr>
          <w:sz w:val="22"/>
          <w:szCs w:val="22"/>
        </w:rPr>
      </w:pPr>
      <w:r>
        <w:t>The</w:t>
      </w:r>
      <w:r>
        <w:t xml:space="preserve"> Baker-</w:t>
      </w:r>
      <w:proofErr w:type="spellStart"/>
      <w:r>
        <w:t>Polito</w:t>
      </w:r>
      <w:proofErr w:type="spellEnd"/>
      <w:r>
        <w:t xml:space="preserve"> Administration announced </w:t>
      </w:r>
      <w:r>
        <w:t xml:space="preserve">on Tuesday </w:t>
      </w:r>
      <w:r>
        <w:t>that Massachusetts will reopen some outdoor Phase 4, Step 2 industries effective May 10</w:t>
      </w:r>
      <w:r>
        <w:rPr>
          <w:vertAlign w:val="superscript"/>
        </w:rPr>
        <w:t>th</w:t>
      </w:r>
      <w:r>
        <w:t xml:space="preserve"> and put plans in place for further reopening on May 29</w:t>
      </w:r>
      <w:r>
        <w:rPr>
          <w:vertAlign w:val="superscript"/>
        </w:rPr>
        <w:t>th</w:t>
      </w:r>
      <w:r>
        <w:t xml:space="preserve"> and August 1</w:t>
      </w:r>
      <w:r>
        <w:rPr>
          <w:vertAlign w:val="superscript"/>
        </w:rPr>
        <w:t>st</w:t>
      </w:r>
      <w:r>
        <w:t>. The Administration continues to take steps to reopen the Commonwealth's economy with public health metrics continuing to trend in a positive direction. This includes drops in average daily COVID cases and hospitalizations. Massachusetts remains first in the nation for first vaccine doses and total doses administered per capita, among states with more than 5 million people. The Administration will also relax the Face Coverings Order for some outdoor settings, effective April 30</w:t>
      </w:r>
      <w:r>
        <w:rPr>
          <w:vertAlign w:val="superscript"/>
        </w:rPr>
        <w:t>th</w:t>
      </w:r>
      <w:r>
        <w:t>. </w:t>
      </w:r>
    </w:p>
    <w:p w:rsidR="00906DDE" w:rsidRDefault="00906DDE" w:rsidP="00906DDE">
      <w:r>
        <w:t> </w:t>
      </w:r>
    </w:p>
    <w:p w:rsidR="00906DDE" w:rsidRDefault="00906DDE" w:rsidP="00906DDE">
      <w:r>
        <w:rPr>
          <w:rStyle w:val="Strong"/>
          <w:u w:val="single"/>
        </w:rPr>
        <w:t>Phase IV, Step 2 Industries and Gathering Changes:</w:t>
      </w:r>
    </w:p>
    <w:p w:rsidR="00906DDE" w:rsidRDefault="00906DDE" w:rsidP="00906DDE">
      <w:r>
        <w:t xml:space="preserve">On March 22, Massachusetts loosened capacity restrictions and advanced to Step 1 of Phase IV of the reopening plan. Since then, case rates dropped by 20%. The positivity rate has dropped to the lowest levels recorded since last summer.  </w:t>
      </w:r>
    </w:p>
    <w:p w:rsidR="00906DDE" w:rsidRDefault="00906DDE" w:rsidP="00906DDE">
      <w:r>
        <w:t> </w:t>
      </w:r>
    </w:p>
    <w:p w:rsidR="00906DDE" w:rsidRPr="00906DDE" w:rsidRDefault="00906DDE" w:rsidP="00906DDE">
      <w:pPr>
        <w:rPr>
          <w:u w:val="single"/>
        </w:rPr>
      </w:pPr>
      <w:r w:rsidRPr="00906DDE">
        <w:rPr>
          <w:b/>
          <w:bCs/>
          <w:u w:val="single"/>
        </w:rPr>
        <w:t>Effective Monday, May 10</w:t>
      </w:r>
      <w:r w:rsidRPr="00906DDE">
        <w:rPr>
          <w:b/>
          <w:bCs/>
          <w:u w:val="single"/>
          <w:vertAlign w:val="superscript"/>
        </w:rPr>
        <w:t>th</w:t>
      </w:r>
      <w:r w:rsidRPr="00906DDE">
        <w:rPr>
          <w:b/>
          <w:bCs/>
          <w:u w:val="single"/>
        </w:rPr>
        <w:t>:</w:t>
      </w:r>
    </w:p>
    <w:p w:rsidR="00906DDE" w:rsidRDefault="00906DDE" w:rsidP="00906DDE">
      <w:r>
        <w:t>Large venues such as indoor and outdoor stadiums, arenas and ballparks currently open as part of Phase 4, Step 1 at 12% will be permitted to increase capacity to 25%.</w:t>
      </w:r>
    </w:p>
    <w:p w:rsidR="00906DDE" w:rsidRDefault="00906DDE" w:rsidP="00906DDE">
      <w:r>
        <w:t> </w:t>
      </w:r>
    </w:p>
    <w:p w:rsidR="00906DDE" w:rsidRDefault="00906DDE" w:rsidP="00906DDE">
      <w:r>
        <w:t xml:space="preserve">The Commonwealth will reopen some outdoor Phase 4, Step 2 industries including amusement parks, theme parks and outdoor water parks that will be permitted to operate at a 50% capacity after submitting safety plans to the Department of Public Health. </w:t>
      </w:r>
    </w:p>
    <w:p w:rsidR="00906DDE" w:rsidRDefault="00906DDE" w:rsidP="00906DDE">
      <w:r>
        <w:t> </w:t>
      </w:r>
    </w:p>
    <w:p w:rsidR="00906DDE" w:rsidRDefault="00906DDE" w:rsidP="00906DDE">
      <w:r>
        <w:t xml:space="preserve">Road races and other large, outdoor organized amateur or professional group athletic events will be permitted to take place with staggered starts after submitting safety plans to a local board of health or the DPH. Youth and adult amateur sports tournaments will be allowed for moderate and high risk sports. </w:t>
      </w:r>
      <w:r>
        <w:t xml:space="preserve"> </w:t>
      </w:r>
      <w:r>
        <w:t>Singing will also be permitted indoors with strict distancing requirements at performance venues, restaurants, event venues and other businesses.</w:t>
      </w:r>
    </w:p>
    <w:p w:rsidR="00906DDE" w:rsidRDefault="00906DDE" w:rsidP="00906DDE">
      <w:r>
        <w:t> </w:t>
      </w:r>
    </w:p>
    <w:p w:rsidR="00906DDE" w:rsidRPr="00906DDE" w:rsidRDefault="00906DDE" w:rsidP="00906DDE">
      <w:pPr>
        <w:rPr>
          <w:u w:val="single"/>
        </w:rPr>
      </w:pPr>
      <w:r w:rsidRPr="00906DDE">
        <w:rPr>
          <w:b/>
          <w:bCs/>
          <w:u w:val="single"/>
        </w:rPr>
        <w:t>Effective May 29</w:t>
      </w:r>
      <w:r w:rsidRPr="00906DDE">
        <w:rPr>
          <w:b/>
          <w:bCs/>
          <w:u w:val="single"/>
          <w:vertAlign w:val="superscript"/>
        </w:rPr>
        <w:t>th</w:t>
      </w:r>
      <w:r w:rsidRPr="00906DDE">
        <w:rPr>
          <w:b/>
          <w:bCs/>
          <w:u w:val="single"/>
        </w:rPr>
        <w:t>:</w:t>
      </w:r>
    </w:p>
    <w:p w:rsidR="00906DDE" w:rsidRDefault="00906DDE" w:rsidP="00906DDE">
      <w:r>
        <w:t>Subject to public health and vaccination data, gathering limits will increase to 200 people indoors and 250 people outdoors for event venues, public settings and private settings.</w:t>
      </w:r>
    </w:p>
    <w:p w:rsidR="00906DDE" w:rsidRDefault="00906DDE" w:rsidP="00906DDE">
      <w:r>
        <w:t> </w:t>
      </w:r>
    </w:p>
    <w:p w:rsidR="00906DDE" w:rsidRDefault="00906DDE" w:rsidP="00906DDE">
      <w:r>
        <w:t>Subject to public health and vaccination data, additional Phase 4, Step 2 industries will be permitted to open including:</w:t>
      </w:r>
    </w:p>
    <w:p w:rsidR="00906DDE" w:rsidRDefault="00906DDE" w:rsidP="00906DDE">
      <w:r>
        <w:t> </w:t>
      </w:r>
    </w:p>
    <w:p w:rsidR="00906DDE" w:rsidRDefault="00906DDE" w:rsidP="00906DDE">
      <w:pPr>
        <w:pStyle w:val="ListParagraph"/>
        <w:widowControl/>
        <w:numPr>
          <w:ilvl w:val="0"/>
          <w:numId w:val="10"/>
        </w:numPr>
        <w:autoSpaceDE/>
        <w:autoSpaceDN/>
        <w:adjustRightInd/>
      </w:pPr>
      <w:r>
        <w:t>Street festivals, parades and agricultural festivals, at 50% of their previous capacity and after submitting safety plans to the local board of health.</w:t>
      </w:r>
    </w:p>
    <w:p w:rsidR="00906DDE" w:rsidRDefault="00906DDE" w:rsidP="00906DDE">
      <w:pPr>
        <w:pStyle w:val="ListParagraph"/>
        <w:widowControl/>
        <w:numPr>
          <w:ilvl w:val="0"/>
          <w:numId w:val="10"/>
        </w:numPr>
        <w:autoSpaceDE/>
        <w:autoSpaceDN/>
        <w:adjustRightInd/>
      </w:pPr>
      <w:r>
        <w:t>Bars, beer gardens, breweries, wineries and distilleries</w:t>
      </w:r>
      <w:r w:rsidR="005E7B5D">
        <w:t xml:space="preserve">, will be subject to restaurant </w:t>
      </w:r>
      <w:r>
        <w:t>rules with seated service only, a 90 minute limit and no dance floors.</w:t>
      </w:r>
    </w:p>
    <w:p w:rsidR="00906DDE" w:rsidRDefault="00906DDE" w:rsidP="00906DDE">
      <w:pPr>
        <w:pStyle w:val="ListParagraph"/>
        <w:numPr>
          <w:ilvl w:val="0"/>
          <w:numId w:val="10"/>
        </w:numPr>
      </w:pPr>
      <w:r>
        <w:t>Subject to public health and vaccination data, the restaurant guidance will be updated to eliminate the requirement that food be served with alcohol and to increase the maximum table size to 10.</w:t>
      </w:r>
    </w:p>
    <w:p w:rsidR="00906DDE" w:rsidRDefault="00906DDE" w:rsidP="00906DDE">
      <w:r>
        <w:t> </w:t>
      </w:r>
    </w:p>
    <w:p w:rsidR="00906DDE" w:rsidRDefault="00906DDE" w:rsidP="00906DDE">
      <w:r w:rsidRPr="00906DDE">
        <w:rPr>
          <w:b/>
          <w:bCs/>
          <w:u w:val="single"/>
        </w:rPr>
        <w:t>Effective August 1</w:t>
      </w:r>
      <w:r w:rsidRPr="00906DDE">
        <w:rPr>
          <w:b/>
          <w:bCs/>
          <w:u w:val="single"/>
          <w:vertAlign w:val="superscript"/>
        </w:rPr>
        <w:t>st</w:t>
      </w:r>
      <w:r>
        <w:rPr>
          <w:b/>
          <w:bCs/>
        </w:rPr>
        <w:t>:</w:t>
      </w:r>
      <w:r>
        <w:t xml:space="preserve"> </w:t>
      </w:r>
    </w:p>
    <w:p w:rsidR="00906DDE" w:rsidRDefault="00906DDE" w:rsidP="00906DDE">
      <w:r>
        <w:t xml:space="preserve"> Subject to public health and vaccination data, remaining industries will be permitted to </w:t>
      </w:r>
      <w:r>
        <w:lastRenderedPageBreak/>
        <w:t>open including:</w:t>
      </w:r>
    </w:p>
    <w:p w:rsidR="00906DDE" w:rsidRDefault="00906DDE" w:rsidP="00906DDE">
      <w:pPr>
        <w:pStyle w:val="ListParagraph"/>
        <w:numPr>
          <w:ilvl w:val="0"/>
          <w:numId w:val="11"/>
        </w:numPr>
      </w:pPr>
      <w:r>
        <w:t xml:space="preserve">      </w:t>
      </w:r>
      <w:r>
        <w:t>Dance clubs, and nightclubs</w:t>
      </w:r>
    </w:p>
    <w:p w:rsidR="00906DDE" w:rsidRDefault="00906DDE" w:rsidP="00906DDE">
      <w:pPr>
        <w:pStyle w:val="ListParagraph"/>
        <w:widowControl/>
        <w:numPr>
          <w:ilvl w:val="0"/>
          <w:numId w:val="8"/>
        </w:numPr>
        <w:autoSpaceDE/>
        <w:autoSpaceDN/>
        <w:adjustRightInd/>
        <w:ind w:left="0" w:firstLine="0"/>
      </w:pPr>
      <w:r>
        <w:t>Saunas, hot-tubs, steam rooms at fitness centers, health clubs and other facilities</w:t>
      </w:r>
    </w:p>
    <w:p w:rsidR="00906DDE" w:rsidRDefault="00906DDE" w:rsidP="00906DDE">
      <w:pPr>
        <w:pStyle w:val="ListParagraph"/>
        <w:widowControl/>
        <w:numPr>
          <w:ilvl w:val="0"/>
          <w:numId w:val="8"/>
        </w:numPr>
        <w:autoSpaceDE/>
        <w:autoSpaceDN/>
        <w:adjustRightInd/>
        <w:ind w:left="0" w:firstLine="0"/>
      </w:pPr>
      <w:r>
        <w:t>Indoor water parks</w:t>
      </w:r>
    </w:p>
    <w:p w:rsidR="00906DDE" w:rsidRDefault="00906DDE" w:rsidP="00906DDE">
      <w:pPr>
        <w:pStyle w:val="ListParagraph"/>
        <w:widowControl/>
        <w:numPr>
          <w:ilvl w:val="0"/>
          <w:numId w:val="8"/>
        </w:numPr>
        <w:autoSpaceDE/>
        <w:autoSpaceDN/>
        <w:adjustRightInd/>
        <w:ind w:left="0" w:firstLine="0"/>
      </w:pPr>
      <w:r>
        <w:t>Ball pits</w:t>
      </w:r>
    </w:p>
    <w:p w:rsidR="00906DDE" w:rsidRDefault="00906DDE" w:rsidP="00906DDE">
      <w:pPr>
        <w:rPr>
          <w:rFonts w:eastAsiaTheme="minorHAnsi"/>
        </w:rPr>
      </w:pPr>
      <w:r>
        <w:t> </w:t>
      </w:r>
    </w:p>
    <w:p w:rsidR="00906DDE" w:rsidRDefault="00906DDE" w:rsidP="00906DDE">
      <w:r>
        <w:t>All industry restrictions will be lifted at that time, and capacity will increase to 100% for all industries, with businesses encouraged to continue following best practices. The gathering limit will be rescinded.</w:t>
      </w:r>
    </w:p>
    <w:p w:rsidR="00906DDE" w:rsidRDefault="00906DDE" w:rsidP="00906DDE">
      <w:r>
        <w:t> </w:t>
      </w:r>
    </w:p>
    <w:p w:rsidR="00906DDE" w:rsidRDefault="00906DDE" w:rsidP="00906DDE">
      <w:r>
        <w:t>Depending on vaccine distribution and public health data, the Administration may consider re-evaluating the August 1</w:t>
      </w:r>
      <w:r>
        <w:rPr>
          <w:vertAlign w:val="superscript"/>
        </w:rPr>
        <w:t>st</w:t>
      </w:r>
      <w:r>
        <w:t xml:space="preserve"> date.</w:t>
      </w:r>
      <w:bookmarkStart w:id="0" w:name="_Hlk70409679"/>
      <w:bookmarkEnd w:id="0"/>
      <w:r>
        <w:t xml:space="preserve"> </w:t>
      </w:r>
      <w:r>
        <w:t xml:space="preserve">The Department of Public Health will also continue to issue guidance as needed, including guidance to still require masks indoors. </w:t>
      </w:r>
    </w:p>
    <w:p w:rsidR="00906DDE" w:rsidRDefault="00906DDE" w:rsidP="00906DDE">
      <w:r>
        <w:t> </w:t>
      </w:r>
    </w:p>
    <w:p w:rsidR="00906DDE" w:rsidRDefault="00906DDE" w:rsidP="00906DDE">
      <w:r>
        <w:rPr>
          <w:b/>
          <w:bCs/>
          <w:u w:val="single"/>
        </w:rPr>
        <w:t>Face Coverings Order: </w:t>
      </w:r>
    </w:p>
    <w:p w:rsidR="00906DDE" w:rsidRDefault="00906DDE" w:rsidP="00906DDE">
      <w:r>
        <w:t>Effective April 30</w:t>
      </w:r>
      <w:r>
        <w:rPr>
          <w:vertAlign w:val="superscript"/>
        </w:rPr>
        <w:t>th</w:t>
      </w:r>
      <w:r>
        <w:t xml:space="preserve">, the Face Coverings Order will be relaxed for some outdoor settings. </w:t>
      </w:r>
    </w:p>
    <w:p w:rsidR="00906DDE" w:rsidRDefault="00906DDE" w:rsidP="00906DDE">
      <w:r>
        <w:t> </w:t>
      </w:r>
    </w:p>
    <w:p w:rsidR="00906DDE" w:rsidRDefault="00906DDE" w:rsidP="00906DDE">
      <w:r>
        <w:t xml:space="preserve">Face coverings will only be required outside in public when it is not possible to socially distance, and at other times required by sector-specific guidance. </w:t>
      </w:r>
    </w:p>
    <w:p w:rsidR="00906DDE" w:rsidRDefault="00906DDE" w:rsidP="00906DDE">
      <w:r>
        <w:t> </w:t>
      </w:r>
    </w:p>
    <w:p w:rsidR="00906DDE" w:rsidRDefault="00906DDE" w:rsidP="00906DDE">
      <w:r>
        <w:t xml:space="preserve">Face coverings will still be required at all times in indoor public places. Face coverings will also continue to be required at all times at events, whether held indoors or outdoors and whether held in a public space or private home, except for when eating or drinking. </w:t>
      </w:r>
    </w:p>
    <w:p w:rsidR="00906DDE" w:rsidRDefault="00906DDE" w:rsidP="00906DDE">
      <w:r>
        <w:t> </w:t>
      </w:r>
    </w:p>
    <w:p w:rsidR="00906DDE" w:rsidRDefault="00906DDE" w:rsidP="00906DDE">
      <w:r>
        <w:t xml:space="preserve">At smaller gatherings in private homes, face coverings are recommended but not required. The $300 fine as an enforcement mechanism will be eliminated. </w:t>
      </w:r>
    </w:p>
    <w:p w:rsidR="00906DDE" w:rsidRDefault="00906DDE" w:rsidP="00906DDE">
      <w:r>
        <w:t> </w:t>
      </w:r>
    </w:p>
    <w:p w:rsidR="00906DDE" w:rsidRDefault="00906DDE" w:rsidP="00906DDE">
      <w:r>
        <w:t xml:space="preserve">For more information, visit </w:t>
      </w:r>
      <w:hyperlink r:id="rId12" w:history="1">
        <w:r>
          <w:rPr>
            <w:rStyle w:val="Hyperlink"/>
          </w:rPr>
          <w:t>mass.gov/reopening</w:t>
        </w:r>
      </w:hyperlink>
      <w:r>
        <w:t>. </w:t>
      </w:r>
    </w:p>
    <w:p w:rsidR="00906DDE" w:rsidRDefault="00906DDE" w:rsidP="00906DDE">
      <w:pPr>
        <w:pStyle w:val="Default"/>
        <w:rPr>
          <w:color w:val="000000" w:themeColor="text1"/>
        </w:rPr>
      </w:pPr>
    </w:p>
    <w:p w:rsidR="00906DDE" w:rsidRPr="00371EAC" w:rsidRDefault="00906DDE" w:rsidP="00906DDE">
      <w:pPr>
        <w:pStyle w:val="Default"/>
        <w:rPr>
          <w:b/>
          <w:color w:val="000000" w:themeColor="text1"/>
        </w:rPr>
      </w:pPr>
      <w:r w:rsidRPr="00371EAC">
        <w:rPr>
          <w:b/>
          <w:color w:val="000000" w:themeColor="text1"/>
        </w:rPr>
        <w:t xml:space="preserve">**** NOTE: </w:t>
      </w:r>
      <w:r w:rsidR="00371EAC" w:rsidRPr="00371EAC">
        <w:rPr>
          <w:b/>
          <w:color w:val="000000" w:themeColor="text1"/>
        </w:rPr>
        <w:t>A</w:t>
      </w:r>
      <w:r w:rsidRPr="00371EAC">
        <w:rPr>
          <w:rStyle w:val="Strong"/>
          <w:color w:val="444444"/>
          <w:bdr w:val="none" w:sz="0" w:space="0" w:color="auto" w:frame="1"/>
          <w:shd w:val="clear" w:color="auto" w:fill="FFFFFF"/>
        </w:rPr>
        <w:t xml:space="preserve">ny member of the public utilizing Route 28, between Lower County Road and Bank Street between 9 am and 10 pm, </w:t>
      </w:r>
      <w:r w:rsidR="00AA6816">
        <w:rPr>
          <w:rStyle w:val="Strong"/>
          <w:color w:val="444444"/>
          <w:bdr w:val="none" w:sz="0" w:space="0" w:color="auto" w:frame="1"/>
          <w:shd w:val="clear" w:color="auto" w:fill="FFFFFF"/>
        </w:rPr>
        <w:t xml:space="preserve">still </w:t>
      </w:r>
      <w:r w:rsidRPr="00371EAC">
        <w:rPr>
          <w:rStyle w:val="Strong"/>
          <w:color w:val="444444"/>
          <w:bdr w:val="none" w:sz="0" w:space="0" w:color="auto" w:frame="1"/>
          <w:shd w:val="clear" w:color="auto" w:fill="FFFFFF"/>
        </w:rPr>
        <w:t>must wear a face covering at all times over their nose and mouth </w:t>
      </w:r>
      <w:r w:rsidRPr="00371EAC">
        <w:rPr>
          <w:rStyle w:val="Strong"/>
          <w:color w:val="444444"/>
          <w:u w:val="single"/>
          <w:bdr w:val="none" w:sz="0" w:space="0" w:color="auto" w:frame="1"/>
          <w:shd w:val="clear" w:color="auto" w:fill="FFFFFF"/>
        </w:rPr>
        <w:t>and</w:t>
      </w:r>
      <w:r w:rsidRPr="00371EAC">
        <w:rPr>
          <w:rStyle w:val="Strong"/>
          <w:color w:val="444444"/>
          <w:bdr w:val="none" w:sz="0" w:space="0" w:color="auto" w:frame="1"/>
          <w:shd w:val="clear" w:color="auto" w:fill="FFFFFF"/>
        </w:rPr>
        <w:t xml:space="preserve"> must exercise social distancing, </w:t>
      </w:r>
      <w:r w:rsidR="00371EAC" w:rsidRPr="00371EAC">
        <w:rPr>
          <w:rStyle w:val="Strong"/>
          <w:color w:val="444444"/>
          <w:bdr w:val="none" w:sz="0" w:space="0" w:color="auto" w:frame="1"/>
          <w:shd w:val="clear" w:color="auto" w:fill="FFFFFF"/>
        </w:rPr>
        <w:t xml:space="preserve">regardless of the Face Covering Order being </w:t>
      </w:r>
      <w:r w:rsidR="00371EAC">
        <w:rPr>
          <w:rStyle w:val="Strong"/>
          <w:color w:val="444444"/>
          <w:bdr w:val="none" w:sz="0" w:space="0" w:color="auto" w:frame="1"/>
          <w:shd w:val="clear" w:color="auto" w:fill="FFFFFF"/>
        </w:rPr>
        <w:t xml:space="preserve">lifted </w:t>
      </w:r>
      <w:r w:rsidR="00371EAC" w:rsidRPr="00371EAC">
        <w:rPr>
          <w:rStyle w:val="Strong"/>
          <w:color w:val="444444"/>
          <w:bdr w:val="none" w:sz="0" w:space="0" w:color="auto" w:frame="1"/>
          <w:shd w:val="clear" w:color="auto" w:fill="FFFFFF"/>
        </w:rPr>
        <w:t>by the State.</w:t>
      </w:r>
      <w:r w:rsidRPr="00371EAC">
        <w:rPr>
          <w:rStyle w:val="Strong"/>
          <w:color w:val="444444"/>
          <w:bdr w:val="none" w:sz="0" w:space="0" w:color="auto" w:frame="1"/>
          <w:shd w:val="clear" w:color="auto" w:fill="FFFFFF"/>
        </w:rPr>
        <w:t xml:space="preserve"> This order will</w:t>
      </w:r>
      <w:r w:rsidRPr="00371EAC">
        <w:rPr>
          <w:rStyle w:val="Strong"/>
          <w:b w:val="0"/>
          <w:color w:val="444444"/>
          <w:bdr w:val="none" w:sz="0" w:space="0" w:color="auto" w:frame="1"/>
          <w:shd w:val="clear" w:color="auto" w:fill="FFFFFF"/>
        </w:rPr>
        <w:t xml:space="preserve"> </w:t>
      </w:r>
      <w:r w:rsidRPr="00371EAC">
        <w:rPr>
          <w:b/>
          <w:color w:val="444444"/>
          <w:shd w:val="clear" w:color="auto" w:fill="FFFFFF"/>
        </w:rPr>
        <w:t>remain in effect until notice is given, pursuant to the Board of Health’s judgment that the Order is no longer necessary.</w:t>
      </w:r>
      <w:r w:rsidR="00371EAC" w:rsidRPr="00371EAC">
        <w:rPr>
          <w:b/>
          <w:color w:val="444444"/>
          <w:shd w:val="clear" w:color="auto" w:fill="FFFFFF"/>
        </w:rPr>
        <w:t>****</w:t>
      </w:r>
    </w:p>
    <w:p w:rsidR="00912C69" w:rsidRDefault="00912C69" w:rsidP="00906DDE">
      <w:pPr>
        <w:pStyle w:val="Default"/>
      </w:pPr>
    </w:p>
    <w:p w:rsidR="002C1A8C" w:rsidRPr="002C1A8C" w:rsidRDefault="002C1A8C" w:rsidP="00906DDE">
      <w:pPr>
        <w:pStyle w:val="Default"/>
        <w:rPr>
          <w:b/>
          <w:u w:val="single"/>
        </w:rPr>
      </w:pPr>
      <w:r w:rsidRPr="002C1A8C">
        <w:rPr>
          <w:b/>
          <w:u w:val="single"/>
        </w:rPr>
        <w:t>Sector Specific Safety Standards:</w:t>
      </w:r>
    </w:p>
    <w:p w:rsidR="002C1A8C" w:rsidRPr="002C1A8C" w:rsidRDefault="002C1A8C" w:rsidP="00906DDE">
      <w:pPr>
        <w:pStyle w:val="Default"/>
      </w:pPr>
      <w:r w:rsidRPr="002C1A8C">
        <w:t>As of April 30</w:t>
      </w:r>
      <w:r w:rsidRPr="002C1A8C">
        <w:rPr>
          <w:vertAlign w:val="superscript"/>
        </w:rPr>
        <w:t>th</w:t>
      </w:r>
      <w:r w:rsidRPr="002C1A8C">
        <w:t xml:space="preserve">, 2021, many of the Sector Specific Safety Standards have been rescinded. </w:t>
      </w:r>
      <w:r>
        <w:t>S</w:t>
      </w:r>
      <w:r w:rsidR="00DB2456">
        <w:t>ome of the</w:t>
      </w:r>
      <w:r>
        <w:t xml:space="preserve"> </w:t>
      </w:r>
      <w:r w:rsidR="00DB2456">
        <w:t>S</w:t>
      </w:r>
      <w:r>
        <w:t>tandards that have been rescinded are</w:t>
      </w:r>
      <w:r w:rsidR="00DB2456">
        <w:t>:</w:t>
      </w:r>
      <w:r>
        <w:t xml:space="preserve"> Golf, Library</w:t>
      </w:r>
      <w:r w:rsidR="00DB2456">
        <w:t xml:space="preserve">, and Construction. </w:t>
      </w:r>
      <w:r w:rsidRPr="002C1A8C">
        <w:t xml:space="preserve">These sectors would now need to follow the Safety Standards for “Sectors Not Otherwise Addressed” which can be found at: </w:t>
      </w:r>
      <w:hyperlink r:id="rId13" w:history="1">
        <w:r w:rsidRPr="002C1A8C">
          <w:rPr>
            <w:rStyle w:val="Hyperlink"/>
          </w:rPr>
          <w:t>https://www.mass.gov/info-details/safety-standards-and-checklist-sectors-not-otherwise-addressed</w:t>
        </w:r>
      </w:hyperlink>
      <w:r w:rsidRPr="002C1A8C">
        <w:rPr>
          <w:color w:val="1F497D"/>
        </w:rPr>
        <w:t>.</w:t>
      </w:r>
    </w:p>
    <w:p w:rsidR="002C1A8C" w:rsidRPr="00E54E55" w:rsidRDefault="002C1A8C" w:rsidP="00906DDE">
      <w:pPr>
        <w:pStyle w:val="Default"/>
      </w:pPr>
    </w:p>
    <w:p w:rsidR="00912C69" w:rsidRPr="00E54E55" w:rsidRDefault="00912C69" w:rsidP="00906DDE">
      <w:pPr>
        <w:pStyle w:val="Default"/>
        <w:rPr>
          <w:b/>
          <w:color w:val="1F4E79"/>
        </w:rPr>
      </w:pPr>
      <w:r w:rsidRPr="00E54E55">
        <w:rPr>
          <w:b/>
          <w:color w:val="1F4E79"/>
        </w:rPr>
        <w:t>TESTING</w:t>
      </w:r>
    </w:p>
    <w:p w:rsidR="00912C69" w:rsidRPr="00E54E55" w:rsidRDefault="00912C69" w:rsidP="00906DDE">
      <w:pPr>
        <w:widowControl/>
        <w:shd w:val="clear" w:color="auto" w:fill="FFFFFF"/>
        <w:autoSpaceDE/>
        <w:autoSpaceDN/>
        <w:adjustRightInd/>
        <w:jc w:val="both"/>
      </w:pPr>
      <w:r w:rsidRPr="00E54E55">
        <w:t>For free testing at Outer Cape Health, please call </w:t>
      </w:r>
      <w:hyperlink r:id="rId14" w:history="1">
        <w:r w:rsidRPr="00E54E55">
          <w:rPr>
            <w:rStyle w:val="Hyperlink"/>
          </w:rPr>
          <w:t>508-905-2888</w:t>
        </w:r>
      </w:hyperlink>
      <w:r w:rsidRPr="00E54E55">
        <w:t> to make an appointment.</w:t>
      </w:r>
    </w:p>
    <w:p w:rsidR="00912C69" w:rsidRDefault="00912C69" w:rsidP="00906DDE">
      <w:pPr>
        <w:widowControl/>
        <w:shd w:val="clear" w:color="auto" w:fill="FFFFFF"/>
        <w:autoSpaceDE/>
        <w:autoSpaceDN/>
        <w:adjustRightInd/>
        <w:jc w:val="both"/>
      </w:pPr>
      <w:r w:rsidRPr="00B14DD4">
        <w:rPr>
          <w:shd w:val="clear" w:color="auto" w:fill="FFFFFF"/>
        </w:rPr>
        <w:lastRenderedPageBreak/>
        <w:t>Barnstable County offers FREE COVID-19 testing at the Barnstable County Fairgrounds Tuesdays 10:00 AM – 12:00 PM and Fridays 10:00</w:t>
      </w:r>
      <w:r w:rsidR="00415CB3">
        <w:rPr>
          <w:shd w:val="clear" w:color="auto" w:fill="FFFFFF"/>
        </w:rPr>
        <w:t xml:space="preserve"> AM – 12:00 PM.</w:t>
      </w:r>
      <w:bookmarkStart w:id="1" w:name="_GoBack"/>
      <w:bookmarkEnd w:id="1"/>
      <w:r w:rsidR="00AA6816">
        <w:rPr>
          <w:shd w:val="clear" w:color="auto" w:fill="FFFFFF"/>
        </w:rPr>
        <w:t xml:space="preserve"> Call to make an</w:t>
      </w:r>
      <w:r w:rsidRPr="00B14DD4">
        <w:rPr>
          <w:shd w:val="clear" w:color="auto" w:fill="FFFFFF"/>
        </w:rPr>
        <w:t xml:space="preserve"> appointment 774-330-3002 – or take 1 minute and schedule online at</w:t>
      </w:r>
      <w:r w:rsidRPr="00B14DD4">
        <w:rPr>
          <w:rFonts w:ascii="Arial" w:hAnsi="Arial" w:cs="Arial"/>
          <w:sz w:val="22"/>
          <w:szCs w:val="22"/>
          <w:shd w:val="clear" w:color="auto" w:fill="FFFFFF"/>
        </w:rPr>
        <w:t> </w:t>
      </w:r>
      <w:hyperlink r:id="rId15" w:tgtFrame="_blank" w:history="1">
        <w:r>
          <w:rPr>
            <w:rStyle w:val="Hyperlink"/>
            <w:rFonts w:ascii="Arial" w:hAnsi="Arial" w:cs="Arial"/>
            <w:color w:val="0099CB"/>
            <w:sz w:val="22"/>
            <w:szCs w:val="22"/>
            <w:shd w:val="clear" w:color="auto" w:fill="FFFFFF"/>
          </w:rPr>
          <w:t>https://bit.ly/3doeaH5</w:t>
        </w:r>
      </w:hyperlink>
    </w:p>
    <w:p w:rsidR="00912C69" w:rsidRDefault="00912C69" w:rsidP="00906DDE">
      <w:pPr>
        <w:widowControl/>
        <w:shd w:val="clear" w:color="auto" w:fill="FFFFFF"/>
        <w:autoSpaceDE/>
        <w:autoSpaceDN/>
        <w:adjustRightInd/>
        <w:jc w:val="both"/>
      </w:pPr>
    </w:p>
    <w:p w:rsidR="00912C69" w:rsidRPr="00E54E55" w:rsidRDefault="00912C69" w:rsidP="00906DDE">
      <w:pPr>
        <w:widowControl/>
        <w:shd w:val="clear" w:color="auto" w:fill="FFFFFF"/>
        <w:autoSpaceDE/>
        <w:autoSpaceDN/>
        <w:adjustRightInd/>
        <w:jc w:val="both"/>
      </w:pPr>
      <w:r w:rsidRPr="00E54E55">
        <w:t xml:space="preserve">Testing is still available in other locations 7 days per week through Cape Cod Healthcare.  Call the Community Testing Line at </w:t>
      </w:r>
      <w:r w:rsidRPr="00775D2F">
        <w:rPr>
          <w:color w:val="2E74B5"/>
          <w:u w:val="single"/>
        </w:rPr>
        <w:t>508-534-7103</w:t>
      </w:r>
      <w:r w:rsidRPr="00E54E55">
        <w:t xml:space="preserve"> to make an appointment.</w:t>
      </w:r>
    </w:p>
    <w:p w:rsidR="00912C69" w:rsidRPr="00E54E55" w:rsidRDefault="00912C69" w:rsidP="00906DDE">
      <w:pPr>
        <w:jc w:val="both"/>
      </w:pPr>
    </w:p>
    <w:p w:rsidR="00912C69" w:rsidRPr="00B91C47" w:rsidRDefault="00912C69" w:rsidP="00906DDE">
      <w:pPr>
        <w:jc w:val="both"/>
        <w:rPr>
          <w:b/>
          <w:i/>
          <w:color w:val="1F4E79"/>
        </w:rPr>
      </w:pPr>
      <w:r w:rsidRPr="00B91C47">
        <w:rPr>
          <w:b/>
          <w:i/>
          <w:color w:val="1F4E79"/>
        </w:rPr>
        <w:t>REMINDER</w:t>
      </w:r>
    </w:p>
    <w:p w:rsidR="00912C69" w:rsidRPr="00E54E55" w:rsidRDefault="00912C69" w:rsidP="00906DDE">
      <w:pPr>
        <w:widowControl/>
        <w:shd w:val="clear" w:color="auto" w:fill="FFFFFF"/>
        <w:autoSpaceDE/>
        <w:autoSpaceDN/>
        <w:adjustRightInd/>
        <w:jc w:val="both"/>
      </w:pPr>
      <w:r w:rsidRPr="00E54E55">
        <w:t>Please continue to maintain social distancing, mask use, and good hand hygiene. We need to work together as a community to minimize the spread!</w:t>
      </w:r>
    </w:p>
    <w:p w:rsidR="00912C69" w:rsidRPr="00E54E55" w:rsidRDefault="00912C69" w:rsidP="00906DDE">
      <w:pPr>
        <w:widowControl/>
        <w:shd w:val="clear" w:color="auto" w:fill="FFFFFF"/>
        <w:autoSpaceDE/>
        <w:autoSpaceDN/>
        <w:adjustRightInd/>
        <w:jc w:val="both"/>
      </w:pPr>
    </w:p>
    <w:p w:rsidR="00912C69" w:rsidRPr="00E76FD7" w:rsidRDefault="00912C69" w:rsidP="00906DDE">
      <w:pPr>
        <w:widowControl/>
        <w:shd w:val="clear" w:color="auto" w:fill="FFFFFF"/>
        <w:autoSpaceDE/>
        <w:autoSpaceDN/>
        <w:adjustRightInd/>
        <w:jc w:val="both"/>
        <w:rPr>
          <w:sz w:val="22"/>
          <w:szCs w:val="22"/>
        </w:rPr>
      </w:pPr>
      <w:r w:rsidRPr="00E76FD7">
        <w:rPr>
          <w:sz w:val="22"/>
          <w:szCs w:val="22"/>
        </w:rPr>
        <w:t>Stay Safe!</w:t>
      </w:r>
    </w:p>
    <w:p w:rsidR="00912C69" w:rsidRPr="00E76FD7" w:rsidRDefault="00912C69" w:rsidP="00906DDE">
      <w:pPr>
        <w:pStyle w:val="Default"/>
        <w:jc w:val="both"/>
        <w:rPr>
          <w:sz w:val="22"/>
          <w:szCs w:val="22"/>
        </w:rPr>
      </w:pPr>
      <w:r w:rsidRPr="00E76FD7">
        <w:rPr>
          <w:sz w:val="22"/>
          <w:szCs w:val="22"/>
        </w:rPr>
        <w:t>~Dr. O’Neill</w:t>
      </w:r>
    </w:p>
    <w:p w:rsidR="00912C69" w:rsidRPr="00E76FD7" w:rsidRDefault="00912C69" w:rsidP="00906DDE">
      <w:pPr>
        <w:pStyle w:val="Default"/>
        <w:jc w:val="both"/>
        <w:rPr>
          <w:i/>
          <w:sz w:val="22"/>
          <w:szCs w:val="22"/>
        </w:rPr>
      </w:pPr>
      <w:r w:rsidRPr="00E76FD7">
        <w:rPr>
          <w:sz w:val="22"/>
          <w:szCs w:val="22"/>
        </w:rPr>
        <w:t xml:space="preserve">   </w:t>
      </w:r>
      <w:r w:rsidRPr="00E76FD7">
        <w:rPr>
          <w:i/>
          <w:sz w:val="22"/>
          <w:szCs w:val="22"/>
        </w:rPr>
        <w:t>Health Director</w:t>
      </w: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912C69" w:rsidRDefault="00912C69" w:rsidP="00906DDE">
      <w:pPr>
        <w:pStyle w:val="Default"/>
        <w:rPr>
          <w:b/>
        </w:rPr>
      </w:pPr>
    </w:p>
    <w:p w:rsidR="005E7B5D" w:rsidRDefault="005E7B5D" w:rsidP="00906DDE">
      <w:pPr>
        <w:pStyle w:val="Default"/>
        <w:rPr>
          <w:b/>
        </w:rPr>
      </w:pPr>
    </w:p>
    <w:p w:rsidR="005E7B5D" w:rsidRDefault="005E7B5D" w:rsidP="00906DDE">
      <w:pPr>
        <w:pStyle w:val="Default"/>
        <w:rPr>
          <w:b/>
        </w:rPr>
      </w:pPr>
    </w:p>
    <w:p w:rsidR="005E7B5D" w:rsidRDefault="005E7B5D" w:rsidP="00906DDE">
      <w:pPr>
        <w:pStyle w:val="Default"/>
        <w:rPr>
          <w:b/>
        </w:rPr>
      </w:pPr>
    </w:p>
    <w:p w:rsidR="00912C69" w:rsidRDefault="00912C69" w:rsidP="00906DDE">
      <w:pPr>
        <w:pStyle w:val="Default"/>
        <w:rPr>
          <w:b/>
        </w:rPr>
      </w:pPr>
      <w:r>
        <w:rPr>
          <w:b/>
        </w:rPr>
        <w:lastRenderedPageBreak/>
        <w:t>4/29</w:t>
      </w:r>
      <w:r w:rsidRPr="006F4DEB">
        <w:rPr>
          <w:b/>
        </w:rPr>
        <w:t>/2021: Barnstable County Regional COVID-19 Update</w:t>
      </w:r>
    </w:p>
    <w:p w:rsidR="00912C69" w:rsidRDefault="00912C69" w:rsidP="00906DDE">
      <w:pPr>
        <w:pStyle w:val="xxxxxxxmsonormal"/>
        <w:shd w:val="clear" w:color="auto" w:fill="FFFFFF"/>
        <w:rPr>
          <w:rFonts w:ascii="Calibri" w:hAnsi="Calibri" w:cs="Calibri"/>
          <w:color w:val="201F1E"/>
          <w:sz w:val="22"/>
          <w:szCs w:val="22"/>
        </w:rPr>
      </w:pPr>
      <w:r>
        <w:rPr>
          <w:rFonts w:ascii="Calibri" w:hAnsi="Calibri" w:cs="Calibri"/>
          <w:color w:val="000000"/>
          <w:bdr w:val="none" w:sz="0" w:space="0" w:color="auto" w:frame="1"/>
        </w:rPr>
        <w:t>  </w:t>
      </w:r>
      <w:r>
        <w:rPr>
          <w:rFonts w:ascii="Calibri" w:hAnsi="Calibri" w:cs="Calibri"/>
          <w:color w:val="000000"/>
        </w:rPr>
        <w:t> </w:t>
      </w:r>
    </w:p>
    <w:p w:rsidR="00912C69" w:rsidRDefault="00912C69" w:rsidP="00906DDE">
      <w:pPr>
        <w:pStyle w:val="xxxxxxxmsonormal"/>
        <w:rPr>
          <w:rFonts w:ascii="Calibri" w:hAnsi="Calibri" w:cs="Calibri"/>
        </w:rPr>
      </w:pPr>
      <w:r>
        <w:rPr>
          <w:rFonts w:ascii="Calibri" w:hAnsi="Calibri" w:cs="Calibri"/>
          <w:b/>
          <w:bCs/>
          <w:color w:val="000000"/>
          <w:u w:val="single"/>
          <w:bdr w:val="none" w:sz="0" w:space="0" w:color="auto" w:frame="1"/>
        </w:rPr>
        <w:t>New Cases:</w:t>
      </w:r>
      <w:r>
        <w:rPr>
          <w:rFonts w:ascii="Calibri" w:hAnsi="Calibri" w:cs="Calibri"/>
          <w:b/>
          <w:bCs/>
          <w:color w:val="000000"/>
          <w:bdr w:val="none" w:sz="0" w:space="0" w:color="auto" w:frame="1"/>
        </w:rPr>
        <w:t>  </w:t>
      </w:r>
      <w:r>
        <w:rPr>
          <w:rFonts w:ascii="Calibri" w:hAnsi="Calibri" w:cs="Calibri"/>
          <w:color w:val="000000"/>
          <w:bdr w:val="none" w:sz="0" w:space="0" w:color="auto" w:frame="1"/>
        </w:rPr>
        <w:t>DPH new cases reported Wednesday: </w:t>
      </w:r>
      <w:r>
        <w:t>  </w:t>
      </w:r>
      <w:r>
        <w:rPr>
          <w:rFonts w:ascii="Calibri" w:hAnsi="Calibri" w:cs="Calibri"/>
          <w:color w:val="000000"/>
        </w:rPr>
        <w:t> </w:t>
      </w:r>
    </w:p>
    <w:p w:rsidR="00912C69" w:rsidRDefault="00912C69" w:rsidP="00906DDE">
      <w:pPr>
        <w:pStyle w:val="xxxxxxxmsonormal"/>
        <w:shd w:val="clear" w:color="auto" w:fill="FFFFFF"/>
        <w:rPr>
          <w:rFonts w:ascii="Calibri" w:hAnsi="Calibri" w:cs="Calibri"/>
          <w:color w:val="201F1E"/>
          <w:sz w:val="22"/>
          <w:szCs w:val="22"/>
        </w:rPr>
      </w:pPr>
      <w:r>
        <w:rPr>
          <w:rFonts w:ascii="Calibri" w:hAnsi="Calibri" w:cs="Calibri"/>
          <w:b/>
          <w:bCs/>
          <w:color w:val="000000"/>
          <w:bdr w:val="none" w:sz="0" w:space="0" w:color="auto" w:frame="1"/>
          <w:shd w:val="clear" w:color="auto" w:fill="FFFFFF"/>
        </w:rPr>
        <w:t>                Barnstable County:        20</w:t>
      </w:r>
      <w:r>
        <w:rPr>
          <w:rFonts w:ascii="Calibri" w:hAnsi="Calibri" w:cs="Calibri"/>
          <w:color w:val="000000"/>
          <w:bdr w:val="none" w:sz="0" w:space="0" w:color="auto" w:frame="1"/>
          <w:shd w:val="clear" w:color="auto" w:fill="FFFFFF"/>
        </w:rPr>
        <w:t> new cases</w:t>
      </w:r>
    </w:p>
    <w:p w:rsidR="00912C69" w:rsidRDefault="00912C69" w:rsidP="00906DDE">
      <w:pPr>
        <w:pStyle w:val="xxxxxxxmsonormal"/>
        <w:shd w:val="clear" w:color="auto" w:fill="FFFFFF"/>
        <w:rPr>
          <w:rFonts w:ascii="Calibri" w:hAnsi="Calibri" w:cs="Calibri"/>
          <w:color w:val="201F1E"/>
          <w:sz w:val="22"/>
          <w:szCs w:val="22"/>
        </w:rPr>
      </w:pPr>
      <w:r>
        <w:rPr>
          <w:rFonts w:ascii="Calibri" w:hAnsi="Calibri" w:cs="Calibri"/>
          <w:b/>
          <w:bCs/>
          <w:color w:val="000000"/>
          <w:bdr w:val="none" w:sz="0" w:space="0" w:color="auto" w:frame="1"/>
          <w:shd w:val="clear" w:color="auto" w:fill="FFFFFF"/>
        </w:rPr>
        <w:t>                Martha's Vineyard:          6 </w:t>
      </w:r>
      <w:r>
        <w:rPr>
          <w:rFonts w:ascii="Calibri" w:hAnsi="Calibri" w:cs="Calibri"/>
          <w:color w:val="000000"/>
          <w:bdr w:val="none" w:sz="0" w:space="0" w:color="auto" w:frame="1"/>
          <w:shd w:val="clear" w:color="auto" w:fill="FFFFFF"/>
        </w:rPr>
        <w:t>new cases</w:t>
      </w:r>
      <w:r>
        <w:rPr>
          <w:rFonts w:ascii="Calibri" w:hAnsi="Calibri" w:cs="Calibri"/>
          <w:color w:val="000000"/>
          <w:bdr w:val="none" w:sz="0" w:space="0" w:color="auto" w:frame="1"/>
          <w:shd w:val="clear" w:color="auto" w:fill="FFFFFF"/>
        </w:rPr>
        <w:br/>
      </w:r>
      <w:r>
        <w:rPr>
          <w:rFonts w:ascii="Calibri" w:hAnsi="Calibri" w:cs="Calibri"/>
          <w:b/>
          <w:bCs/>
          <w:color w:val="000000"/>
          <w:bdr w:val="none" w:sz="0" w:space="0" w:color="auto" w:frame="1"/>
          <w:shd w:val="clear" w:color="auto" w:fill="FFFFFF"/>
        </w:rPr>
        <w:t>                Nantucket:                         9 </w:t>
      </w:r>
      <w:r>
        <w:rPr>
          <w:rFonts w:ascii="Calibri" w:hAnsi="Calibri" w:cs="Calibri"/>
          <w:color w:val="000000"/>
          <w:bdr w:val="none" w:sz="0" w:space="0" w:color="auto" w:frame="1"/>
          <w:shd w:val="clear" w:color="auto" w:fill="FFFFFF"/>
        </w:rPr>
        <w:t>new cases</w:t>
      </w:r>
    </w:p>
    <w:p w:rsidR="00912C69" w:rsidRDefault="00912C69" w:rsidP="00906DDE">
      <w:pPr>
        <w:pStyle w:val="xxxxxxxmsonormal"/>
        <w:shd w:val="clear" w:color="auto" w:fill="FFFFFF"/>
        <w:rPr>
          <w:rFonts w:ascii="Calibri" w:hAnsi="Calibri" w:cs="Calibri"/>
          <w:color w:val="201F1E"/>
          <w:sz w:val="22"/>
          <w:szCs w:val="22"/>
        </w:rPr>
      </w:pPr>
      <w:r>
        <w:rPr>
          <w:rFonts w:ascii="Calibri" w:hAnsi="Calibri" w:cs="Calibri"/>
          <w:color w:val="000000"/>
          <w:bdr w:val="none" w:sz="0" w:space="0" w:color="auto" w:frame="1"/>
          <w:shd w:val="clear" w:color="auto" w:fill="FFFFFF"/>
        </w:rPr>
        <w:br/>
      </w:r>
      <w:r>
        <w:rPr>
          <w:rFonts w:ascii="Calibri" w:hAnsi="Calibri" w:cs="Calibri"/>
          <w:b/>
          <w:bCs/>
          <w:color w:val="000000"/>
          <w:u w:val="single"/>
          <w:bdr w:val="none" w:sz="0" w:space="0" w:color="auto" w:frame="1"/>
          <w:shd w:val="clear" w:color="auto" w:fill="FFFFFF"/>
        </w:rPr>
        <w:t>Test Positivity Rates</w:t>
      </w:r>
      <w:r>
        <w:rPr>
          <w:rFonts w:ascii="Calibri" w:hAnsi="Calibri" w:cs="Calibri"/>
          <w:b/>
          <w:bCs/>
          <w:color w:val="000000"/>
          <w:bdr w:val="none" w:sz="0" w:space="0" w:color="auto" w:frame="1"/>
          <w:shd w:val="clear" w:color="auto" w:fill="FFFFFF"/>
        </w:rPr>
        <w:t> </w:t>
      </w:r>
      <w:r>
        <w:rPr>
          <w:rFonts w:ascii="Calibri" w:hAnsi="Calibri" w:cs="Calibri"/>
          <w:color w:val="000000"/>
          <w:bdr w:val="none" w:sz="0" w:space="0" w:color="auto" w:frame="1"/>
          <w:shd w:val="clear" w:color="auto" w:fill="FFFFFF"/>
        </w:rPr>
        <w:t>(14-day average, as of</w:t>
      </w:r>
      <w:r>
        <w:rPr>
          <w:rFonts w:ascii="Calibri" w:hAnsi="Calibri" w:cs="Calibri"/>
          <w:color w:val="C82613"/>
          <w:bdr w:val="none" w:sz="0" w:space="0" w:color="auto" w:frame="1"/>
          <w:shd w:val="clear" w:color="auto" w:fill="FFFFFF"/>
        </w:rPr>
        <w:t> </w:t>
      </w:r>
      <w:r>
        <w:rPr>
          <w:rFonts w:ascii="Calibri" w:hAnsi="Calibri" w:cs="Calibri"/>
          <w:b/>
          <w:bCs/>
          <w:color w:val="C82613"/>
          <w:bdr w:val="none" w:sz="0" w:space="0" w:color="auto" w:frame="1"/>
          <w:shd w:val="clear" w:color="auto" w:fill="FFFFFF"/>
        </w:rPr>
        <w:t>4/28/21</w:t>
      </w:r>
      <w:r>
        <w:rPr>
          <w:rFonts w:ascii="Calibri" w:hAnsi="Calibri" w:cs="Calibri"/>
          <w:color w:val="000000"/>
          <w:bdr w:val="none" w:sz="0" w:space="0" w:color="auto" w:frame="1"/>
          <w:shd w:val="clear" w:color="auto" w:fill="FFFFFF"/>
        </w:rPr>
        <w:t>)</w:t>
      </w:r>
      <w:r>
        <w:rPr>
          <w:rFonts w:ascii="Calibri" w:hAnsi="Calibri" w:cs="Calibri"/>
          <w:b/>
          <w:bCs/>
          <w:color w:val="000000"/>
          <w:bdr w:val="none" w:sz="0" w:space="0" w:color="auto" w:frame="1"/>
          <w:shd w:val="clear" w:color="auto" w:fill="FFFFFF"/>
        </w:rPr>
        <w:t>:</w:t>
      </w:r>
      <w:r>
        <w:rPr>
          <w:rFonts w:ascii="Calibri" w:hAnsi="Calibri" w:cs="Calibri"/>
          <w:color w:val="000000"/>
          <w:bdr w:val="none" w:sz="0" w:space="0" w:color="auto" w:frame="1"/>
          <w:shd w:val="clear" w:color="auto" w:fill="FFFFFF"/>
        </w:rPr>
        <w:t>   </w:t>
      </w:r>
    </w:p>
    <w:p w:rsidR="00912C69" w:rsidRDefault="00912C69" w:rsidP="00906DDE">
      <w:pPr>
        <w:pStyle w:val="xxxxxxxxxxxxxxmsonormal"/>
        <w:shd w:val="clear" w:color="auto" w:fill="FFFFFF"/>
        <w:rPr>
          <w:rFonts w:ascii="Calibri" w:hAnsi="Calibri" w:cs="Calibri"/>
          <w:color w:val="201F1E"/>
          <w:sz w:val="22"/>
          <w:szCs w:val="22"/>
        </w:rPr>
      </w:pPr>
      <w:r>
        <w:rPr>
          <w:rFonts w:ascii="Calibri" w:hAnsi="Calibri" w:cs="Calibri"/>
          <w:color w:val="000000"/>
          <w:bdr w:val="none" w:sz="0" w:space="0" w:color="auto" w:frame="1"/>
        </w:rPr>
        <w:t>Barnstable County:                     </w:t>
      </w:r>
      <w:r>
        <w:rPr>
          <w:rFonts w:ascii="Calibri" w:hAnsi="Calibri" w:cs="Calibri"/>
          <w:b/>
          <w:bCs/>
          <w:color w:val="000000"/>
          <w:bdr w:val="none" w:sz="0" w:space="0" w:color="auto" w:frame="1"/>
        </w:rPr>
        <w:t> 3.40%</w:t>
      </w:r>
      <w:r>
        <w:rPr>
          <w:rFonts w:ascii="Calibri" w:hAnsi="Calibri" w:cs="Calibri"/>
          <w:color w:val="000000"/>
          <w:bdr w:val="none" w:sz="0" w:space="0" w:color="auto" w:frame="1"/>
        </w:rPr>
        <w:t> </w:t>
      </w:r>
      <w:r>
        <w:rPr>
          <w:rFonts w:ascii="Calibri" w:hAnsi="Calibri" w:cs="Calibri"/>
          <w:color w:val="000000"/>
          <w:bdr w:val="none" w:sz="0" w:space="0" w:color="auto" w:frame="1"/>
          <w:shd w:val="clear" w:color="auto" w:fill="FFFFFF"/>
        </w:rPr>
        <w:t>(vs. 4.34%) </w:t>
      </w:r>
      <w:r>
        <w:rPr>
          <w:rFonts w:ascii="Calibri" w:hAnsi="Calibri" w:cs="Calibri"/>
          <w:color w:val="000000"/>
          <w:bdr w:val="none" w:sz="0" w:space="0" w:color="auto" w:frame="1"/>
        </w:rPr>
        <w:t>(</w:t>
      </w:r>
      <w:r>
        <w:rPr>
          <w:rFonts w:ascii="Calibri" w:hAnsi="Calibri" w:cs="Calibri"/>
          <w:b/>
          <w:bCs/>
          <w:color w:val="6FC040"/>
          <w:bdr w:val="none" w:sz="0" w:space="0" w:color="auto" w:frame="1"/>
        </w:rPr>
        <w:t>lower </w:t>
      </w:r>
      <w:r>
        <w:rPr>
          <w:rFonts w:ascii="Calibri" w:hAnsi="Calibri" w:cs="Calibri"/>
          <w:color w:val="000000"/>
          <w:bdr w:val="none" w:sz="0" w:space="0" w:color="auto" w:frame="1"/>
        </w:rPr>
        <w:t>vs. previous fortnight) </w:t>
      </w:r>
      <w:r>
        <w:rPr>
          <w:rFonts w:ascii="Calibri" w:hAnsi="Calibri" w:cs="Calibri"/>
          <w:color w:val="000000"/>
        </w:rPr>
        <w:t> </w:t>
      </w:r>
    </w:p>
    <w:p w:rsidR="00912C69" w:rsidRDefault="00912C69" w:rsidP="00906DDE">
      <w:pPr>
        <w:pStyle w:val="xxxxxxxxxxxxxxmsonormal"/>
        <w:shd w:val="clear" w:color="auto" w:fill="FFFFFF"/>
        <w:rPr>
          <w:rFonts w:ascii="Calibri" w:hAnsi="Calibri" w:cs="Calibri"/>
          <w:sz w:val="22"/>
          <w:szCs w:val="22"/>
        </w:rPr>
      </w:pPr>
      <w:r>
        <w:rPr>
          <w:rFonts w:ascii="Calibri" w:hAnsi="Calibri" w:cs="Calibri"/>
          <w:color w:val="000000"/>
          <w:bdr w:val="none" w:sz="0" w:space="0" w:color="auto" w:frame="1"/>
          <w:shd w:val="clear" w:color="auto" w:fill="FFFFFF"/>
        </w:rPr>
        <w:t>Dukes County:                              </w:t>
      </w:r>
      <w:r>
        <w:rPr>
          <w:rFonts w:ascii="Calibri" w:hAnsi="Calibri" w:cs="Calibri"/>
          <w:b/>
          <w:bCs/>
          <w:color w:val="000000"/>
          <w:sz w:val="18"/>
          <w:szCs w:val="18"/>
          <w:bdr w:val="none" w:sz="0" w:space="0" w:color="auto" w:frame="1"/>
          <w:shd w:val="clear" w:color="auto" w:fill="FFFFFF"/>
        </w:rPr>
        <w:t>Pending</w:t>
      </w:r>
      <w:r>
        <w:rPr>
          <w:rFonts w:ascii="Calibri" w:hAnsi="Calibri" w:cs="Calibri"/>
          <w:color w:val="000000"/>
          <w:sz w:val="18"/>
          <w:szCs w:val="18"/>
          <w:bdr w:val="none" w:sz="0" w:space="0" w:color="auto" w:frame="1"/>
          <w:shd w:val="clear" w:color="auto" w:fill="FFFFFF"/>
        </w:rPr>
        <w:t> (vs. 7.24%) (</w:t>
      </w:r>
      <w:r>
        <w:rPr>
          <w:rFonts w:ascii="Calibri" w:hAnsi="Calibri" w:cs="Calibri"/>
          <w:b/>
          <w:bCs/>
          <w:color w:val="6FC040"/>
          <w:sz w:val="18"/>
          <w:szCs w:val="18"/>
          <w:bdr w:val="none" w:sz="0" w:space="0" w:color="auto" w:frame="1"/>
          <w:shd w:val="clear" w:color="auto" w:fill="FFFFFF"/>
        </w:rPr>
        <w:t>Pending</w:t>
      </w:r>
      <w:r>
        <w:rPr>
          <w:rFonts w:ascii="Calibri" w:hAnsi="Calibri" w:cs="Calibri"/>
          <w:color w:val="000000"/>
          <w:sz w:val="18"/>
          <w:szCs w:val="18"/>
          <w:bdr w:val="none" w:sz="0" w:space="0" w:color="auto" w:frame="1"/>
          <w:shd w:val="clear" w:color="auto" w:fill="FFFFFF"/>
        </w:rPr>
        <w:t>)</w:t>
      </w:r>
    </w:p>
    <w:p w:rsidR="00912C69" w:rsidRDefault="00912C69" w:rsidP="00906DDE">
      <w:pPr>
        <w:pStyle w:val="xxxxxxxxxxxxxxmsonormal"/>
        <w:shd w:val="clear" w:color="auto" w:fill="FFFFFF"/>
        <w:rPr>
          <w:rFonts w:ascii="Calibri" w:hAnsi="Calibri" w:cs="Calibri"/>
          <w:sz w:val="22"/>
          <w:szCs w:val="22"/>
        </w:rPr>
      </w:pPr>
      <w:r>
        <w:rPr>
          <w:rFonts w:ascii="Calibri" w:hAnsi="Calibri" w:cs="Calibri"/>
          <w:color w:val="000000"/>
          <w:bdr w:val="none" w:sz="0" w:space="0" w:color="auto" w:frame="1"/>
          <w:shd w:val="clear" w:color="auto" w:fill="FFFFFF"/>
        </w:rPr>
        <w:t>Nantucket County:                      </w:t>
      </w:r>
      <w:r>
        <w:rPr>
          <w:rFonts w:ascii="Calibri" w:hAnsi="Calibri" w:cs="Calibri"/>
          <w:b/>
          <w:bCs/>
          <w:color w:val="000000"/>
          <w:sz w:val="18"/>
          <w:szCs w:val="18"/>
          <w:bdr w:val="none" w:sz="0" w:space="0" w:color="auto" w:frame="1"/>
          <w:shd w:val="clear" w:color="auto" w:fill="FFFFFF"/>
        </w:rPr>
        <w:t>Pending </w:t>
      </w:r>
      <w:r>
        <w:rPr>
          <w:rFonts w:ascii="Calibri" w:hAnsi="Calibri" w:cs="Calibri"/>
          <w:color w:val="000000"/>
          <w:sz w:val="18"/>
          <w:szCs w:val="18"/>
          <w:bdr w:val="none" w:sz="0" w:space="0" w:color="auto" w:frame="1"/>
          <w:shd w:val="clear" w:color="auto" w:fill="FFFFFF"/>
        </w:rPr>
        <w:t>(vs. 6.69%) (</w:t>
      </w:r>
      <w:r>
        <w:rPr>
          <w:rFonts w:ascii="Calibri" w:hAnsi="Calibri" w:cs="Calibri"/>
          <w:b/>
          <w:bCs/>
          <w:color w:val="6FC040"/>
          <w:sz w:val="18"/>
          <w:szCs w:val="18"/>
          <w:bdr w:val="none" w:sz="0" w:space="0" w:color="auto" w:frame="1"/>
          <w:shd w:val="clear" w:color="auto" w:fill="FFFFFF"/>
        </w:rPr>
        <w:t>Pending</w:t>
      </w:r>
      <w:r>
        <w:rPr>
          <w:rFonts w:ascii="Calibri" w:hAnsi="Calibri" w:cs="Calibri"/>
          <w:color w:val="000000"/>
          <w:sz w:val="18"/>
          <w:szCs w:val="18"/>
          <w:bdr w:val="none" w:sz="0" w:space="0" w:color="auto" w:frame="1"/>
          <w:shd w:val="clear" w:color="auto" w:fill="FFFFFF"/>
        </w:rPr>
        <w:t>)</w:t>
      </w:r>
    </w:p>
    <w:p w:rsidR="00912C69" w:rsidRDefault="00912C69" w:rsidP="00906DDE">
      <w:pPr>
        <w:pStyle w:val="xxxxxxxxxxxxxxmsonormal"/>
        <w:shd w:val="clear" w:color="auto" w:fill="FFFFFF"/>
        <w:rPr>
          <w:rFonts w:ascii="Calibri" w:hAnsi="Calibri" w:cs="Calibri"/>
          <w:color w:val="201F1E"/>
          <w:sz w:val="22"/>
          <w:szCs w:val="22"/>
        </w:rPr>
      </w:pPr>
      <w:r>
        <w:rPr>
          <w:rFonts w:ascii="Calibri" w:hAnsi="Calibri" w:cs="Calibri"/>
          <w:color w:val="000000"/>
          <w:bdr w:val="none" w:sz="0" w:space="0" w:color="auto" w:frame="1"/>
          <w:shd w:val="clear" w:color="auto" w:fill="FFFFFF"/>
        </w:rPr>
        <w:t>Dukes &amp; Nantucket Counties     </w:t>
      </w:r>
      <w:r>
        <w:rPr>
          <w:rFonts w:ascii="Calibri" w:hAnsi="Calibri" w:cs="Calibri"/>
          <w:b/>
          <w:bCs/>
          <w:color w:val="000000"/>
          <w:bdr w:val="none" w:sz="0" w:space="0" w:color="auto" w:frame="1"/>
          <w:shd w:val="clear" w:color="auto" w:fill="FFFFFF"/>
        </w:rPr>
        <w:t>6.61%</w:t>
      </w:r>
      <w:r>
        <w:rPr>
          <w:rFonts w:ascii="Calibri" w:hAnsi="Calibri" w:cs="Calibri"/>
          <w:color w:val="000000"/>
          <w:bdr w:val="none" w:sz="0" w:space="0" w:color="auto" w:frame="1"/>
          <w:shd w:val="clear" w:color="auto" w:fill="FFFFFF"/>
        </w:rPr>
        <w:t xml:space="preserve"> (vs. 7.03%) (</w:t>
      </w:r>
      <w:r>
        <w:rPr>
          <w:rFonts w:ascii="Calibri" w:hAnsi="Calibri" w:cs="Calibri"/>
          <w:b/>
          <w:bCs/>
          <w:color w:val="6FC040"/>
          <w:bdr w:val="none" w:sz="0" w:space="0" w:color="auto" w:frame="1"/>
          <w:shd w:val="clear" w:color="auto" w:fill="FFFFFF"/>
        </w:rPr>
        <w:t>lower</w:t>
      </w:r>
      <w:r>
        <w:rPr>
          <w:rFonts w:ascii="Calibri" w:hAnsi="Calibri" w:cs="Calibri"/>
          <w:color w:val="000000"/>
          <w:bdr w:val="none" w:sz="0" w:space="0" w:color="auto" w:frame="1"/>
          <w:shd w:val="clear" w:color="auto" w:fill="FFFFFF"/>
        </w:rPr>
        <w:t>)</w:t>
      </w:r>
    </w:p>
    <w:p w:rsidR="00912C69" w:rsidRDefault="00912C69" w:rsidP="00906DDE">
      <w:pPr>
        <w:pStyle w:val="xxxxxxxxxmsonormal"/>
        <w:shd w:val="clear" w:color="auto" w:fill="FFFFFF"/>
        <w:rPr>
          <w:rFonts w:ascii="Calibri" w:hAnsi="Calibri" w:cs="Calibri"/>
          <w:color w:val="201F1E"/>
          <w:sz w:val="22"/>
          <w:szCs w:val="22"/>
        </w:rPr>
      </w:pPr>
      <w:r>
        <w:rPr>
          <w:rFonts w:ascii="Calibri" w:hAnsi="Calibri" w:cs="Calibri"/>
          <w:color w:val="000000"/>
          <w:bdr w:val="none" w:sz="0" w:space="0" w:color="auto" w:frame="1"/>
        </w:rPr>
        <w:t>A test percent positivity rate below 5% suggests that an outbreak is on the way to </w:t>
      </w:r>
      <w:r>
        <w:rPr>
          <w:rFonts w:ascii="Calibri" w:hAnsi="Calibri" w:cs="Calibri"/>
          <w:b/>
          <w:bCs/>
          <w:color w:val="000000"/>
          <w:bdr w:val="none" w:sz="0" w:space="0" w:color="auto" w:frame="1"/>
          <w:shd w:val="clear" w:color="auto" w:fill="FFFF80"/>
        </w:rPr>
        <w:t>containment</w:t>
      </w:r>
      <w:r>
        <w:rPr>
          <w:rFonts w:ascii="Calibri" w:hAnsi="Calibri" w:cs="Calibri"/>
          <w:color w:val="000000"/>
          <w:bdr w:val="none" w:sz="0" w:space="0" w:color="auto" w:frame="1"/>
        </w:rPr>
        <w:t>. </w:t>
      </w:r>
    </w:p>
    <w:p w:rsidR="00912C69" w:rsidRDefault="00912C69" w:rsidP="005E7B5D">
      <w:pPr>
        <w:pStyle w:val="xxxxxxxmsonormal"/>
        <w:rPr>
          <w:rFonts w:ascii="Calibri" w:hAnsi="Calibri" w:cs="Calibri"/>
          <w:color w:val="000000"/>
        </w:rPr>
      </w:pPr>
      <w:r>
        <w:rPr>
          <w:rFonts w:ascii="Calibri" w:hAnsi="Calibri" w:cs="Calibri"/>
          <w:color w:val="000000"/>
          <w:bdr w:val="none" w:sz="0" w:space="0" w:color="auto" w:frame="1"/>
        </w:rPr>
        <w:t>  </w:t>
      </w:r>
      <w:r>
        <w:rPr>
          <w:rFonts w:ascii="Calibri" w:hAnsi="Calibri" w:cs="Calibri"/>
          <w:color w:val="000000"/>
        </w:rPr>
        <w:t> </w:t>
      </w:r>
      <w:r>
        <w:rPr>
          <w:rFonts w:ascii="Calibri" w:hAnsi="Calibri" w:cs="Calibri"/>
          <w:color w:val="000000"/>
          <w:bdr w:val="none" w:sz="0" w:space="0" w:color="auto" w:frame="1"/>
        </w:rPr>
        <w:t>  </w:t>
      </w:r>
      <w:r>
        <w:rPr>
          <w:rFonts w:ascii="Calibri" w:hAnsi="Calibri" w:cs="Calibri"/>
          <w:color w:val="000000"/>
        </w:rPr>
        <w:t> </w:t>
      </w:r>
    </w:p>
    <w:p w:rsidR="00912C69" w:rsidRDefault="00912C69" w:rsidP="00906DDE">
      <w:pPr>
        <w:rPr>
          <w:rFonts w:ascii="Calibri" w:hAnsi="Calibri" w:cs="Calibri"/>
          <w:color w:val="000000"/>
        </w:rPr>
      </w:pPr>
      <w:r>
        <w:rPr>
          <w:rFonts w:ascii="Calibri" w:hAnsi="Calibri" w:cs="Calibri"/>
          <w:b/>
          <w:bCs/>
          <w:color w:val="000000"/>
          <w:shd w:val="clear" w:color="auto" w:fill="FFFF00"/>
        </w:rPr>
        <w:t>The CDC has released guidance on Safer Activities for Fully Vaccinated Persons:</w:t>
      </w: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r>
        <w:rPr>
          <w:rFonts w:ascii="Calibri" w:hAnsi="Calibri" w:cs="Calibri"/>
          <w:b/>
          <w:bCs/>
          <w:noProof/>
          <w:color w:val="000000"/>
          <w:shd w:val="clear" w:color="auto" w:fill="FFFF00"/>
        </w:rPr>
        <w:drawing>
          <wp:inline distT="0" distB="0" distL="0" distR="0">
            <wp:extent cx="5229225" cy="2707593"/>
            <wp:effectExtent l="0" t="0" r="0" b="0"/>
            <wp:docPr id="11" name="Picture 11" descr="cid:bbf4ad24-d0f2-4b7a-95dd-0febab6f5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bf4ad24-d0f2-4b7a-95dd-0febab6f5ad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36428" cy="2711323"/>
                    </a:xfrm>
                    <a:prstGeom prst="rect">
                      <a:avLst/>
                    </a:prstGeom>
                    <a:noFill/>
                    <a:ln>
                      <a:noFill/>
                    </a:ln>
                  </pic:spPr>
                </pic:pic>
              </a:graphicData>
            </a:graphic>
          </wp:inline>
        </w:drawing>
      </w:r>
    </w:p>
    <w:p w:rsidR="00912C69" w:rsidRDefault="00912C69" w:rsidP="00906DDE">
      <w:pPr>
        <w:rPr>
          <w:rFonts w:ascii="Calibri" w:hAnsi="Calibri" w:cs="Calibri"/>
          <w:color w:val="000000"/>
        </w:rPr>
      </w:pPr>
      <w:r>
        <w:rPr>
          <w:rFonts w:ascii="Calibri" w:hAnsi="Calibri" w:cs="Calibri"/>
          <w:noProof/>
          <w:color w:val="000000"/>
        </w:rPr>
        <w:lastRenderedPageBreak/>
        <w:drawing>
          <wp:inline distT="0" distB="0" distL="0" distR="0">
            <wp:extent cx="5440082" cy="3609975"/>
            <wp:effectExtent l="0" t="0" r="8255" b="0"/>
            <wp:docPr id="10" name="Picture 10" descr="cid:46f94d34-4076-4a8e-a3b8-ffa0f7115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6f94d34-4076-4a8e-a3b8-ffa0f7115a9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44986" cy="3613229"/>
                    </a:xfrm>
                    <a:prstGeom prst="rect">
                      <a:avLst/>
                    </a:prstGeom>
                    <a:noFill/>
                    <a:ln>
                      <a:noFill/>
                    </a:ln>
                  </pic:spPr>
                </pic:pic>
              </a:graphicData>
            </a:graphic>
          </wp:inline>
        </w:drawing>
      </w: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r>
        <w:rPr>
          <w:rFonts w:ascii="Calibri" w:hAnsi="Calibri" w:cs="Calibri"/>
          <w:color w:val="000000"/>
          <w:bdr w:val="none" w:sz="0" w:space="0" w:color="auto" w:frame="1"/>
        </w:rPr>
        <w:t> </w:t>
      </w:r>
      <w:r>
        <w:rPr>
          <w:rFonts w:ascii="Calibri" w:hAnsi="Calibri" w:cs="Calibri"/>
          <w:color w:val="000000"/>
        </w:rPr>
        <w:t> </w:t>
      </w:r>
    </w:p>
    <w:p w:rsidR="00912C69" w:rsidRDefault="00912C69" w:rsidP="00906DDE">
      <w:pPr>
        <w:shd w:val="clear" w:color="auto" w:fill="FFFFFF"/>
        <w:rPr>
          <w:rFonts w:ascii="Calibri" w:hAnsi="Calibri" w:cs="Calibri"/>
          <w:color w:val="201F1E"/>
          <w:sz w:val="22"/>
          <w:szCs w:val="22"/>
        </w:rPr>
      </w:pPr>
      <w:r>
        <w:rPr>
          <w:rFonts w:ascii="Calibri" w:hAnsi="Calibri" w:cs="Calibri"/>
          <w:noProof/>
          <w:color w:val="201F1E"/>
          <w:sz w:val="22"/>
          <w:szCs w:val="22"/>
        </w:rPr>
        <w:drawing>
          <wp:inline distT="0" distB="0" distL="0" distR="0">
            <wp:extent cx="5642582" cy="3243406"/>
            <wp:effectExtent l="0" t="0" r="0" b="0"/>
            <wp:docPr id="9" name="Picture 9" descr="cid:5f95d3a9-ef07-495a-ba21-bb3ad2b4a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f95d3a9-ef07-495a-ba21-bb3ad2b4ad3a"/>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652769" cy="3249262"/>
                    </a:xfrm>
                    <a:prstGeom prst="rect">
                      <a:avLst/>
                    </a:prstGeom>
                    <a:noFill/>
                    <a:ln>
                      <a:noFill/>
                    </a:ln>
                  </pic:spPr>
                </pic:pic>
              </a:graphicData>
            </a:graphic>
          </wp:inline>
        </w:drawing>
      </w: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r>
        <w:rPr>
          <w:rFonts w:ascii="Calibri" w:hAnsi="Calibri" w:cs="Calibri"/>
          <w:noProof/>
          <w:color w:val="000000"/>
        </w:rPr>
        <w:drawing>
          <wp:inline distT="0" distB="0" distL="0" distR="0">
            <wp:extent cx="4962525" cy="1015902"/>
            <wp:effectExtent l="0" t="0" r="0" b="0"/>
            <wp:docPr id="8" name="Picture 8" descr="cid:227952a3-147e-4109-a3b4-1f38e07cb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27952a3-147e-4109-a3b4-1f38e07cbbba"/>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990985" cy="1021728"/>
                    </a:xfrm>
                    <a:prstGeom prst="rect">
                      <a:avLst/>
                    </a:prstGeom>
                    <a:noFill/>
                    <a:ln>
                      <a:noFill/>
                    </a:ln>
                  </pic:spPr>
                </pic:pic>
              </a:graphicData>
            </a:graphic>
          </wp:inline>
        </w:drawing>
      </w: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r>
        <w:rPr>
          <w:rFonts w:ascii="Calibri" w:hAnsi="Calibri" w:cs="Calibri"/>
          <w:noProof/>
          <w:color w:val="000000"/>
        </w:rPr>
        <w:drawing>
          <wp:inline distT="0" distB="0" distL="0" distR="0">
            <wp:extent cx="6446714" cy="3741168"/>
            <wp:effectExtent l="0" t="0" r="0" b="0"/>
            <wp:docPr id="7" name="Picture 7" descr="cid:4a39d474-40ea-4bc2-a242-801dc575c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4a39d474-40ea-4bc2-a242-801dc575c67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6454612" cy="3745751"/>
                    </a:xfrm>
                    <a:prstGeom prst="rect">
                      <a:avLst/>
                    </a:prstGeom>
                    <a:noFill/>
                    <a:ln>
                      <a:noFill/>
                    </a:ln>
                  </pic:spPr>
                </pic:pic>
              </a:graphicData>
            </a:graphic>
          </wp:inline>
        </w:drawing>
      </w: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r>
        <w:rPr>
          <w:rFonts w:ascii="Calibri" w:hAnsi="Calibri" w:cs="Calibri"/>
          <w:color w:val="000000"/>
        </w:rPr>
        <w:br/>
      </w:r>
      <w:r>
        <w:rPr>
          <w:rFonts w:ascii="Calibri" w:hAnsi="Calibri" w:cs="Calibri"/>
          <w:noProof/>
          <w:color w:val="000000"/>
          <w:shd w:val="clear" w:color="auto" w:fill="FFFFFF"/>
        </w:rPr>
        <w:drawing>
          <wp:inline distT="0" distB="0" distL="0" distR="0">
            <wp:extent cx="6248400" cy="2803769"/>
            <wp:effectExtent l="0" t="0" r="0" b="0"/>
            <wp:docPr id="6" name="Picture 6" descr="cid:4c38dbc6-bb71-4058-9392-3b737ad81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4c38dbc6-bb71-4058-9392-3b737ad814d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282425" cy="2819037"/>
                    </a:xfrm>
                    <a:prstGeom prst="rect">
                      <a:avLst/>
                    </a:prstGeom>
                    <a:noFill/>
                    <a:ln>
                      <a:noFill/>
                    </a:ln>
                  </pic:spPr>
                </pic:pic>
              </a:graphicData>
            </a:graphic>
          </wp:inline>
        </w:drawing>
      </w: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p>
    <w:p w:rsidR="00912C69" w:rsidRDefault="00912C69" w:rsidP="00906DDE">
      <w:pPr>
        <w:rPr>
          <w:rFonts w:ascii="Calibri" w:hAnsi="Calibri" w:cs="Calibri"/>
          <w:color w:val="000000"/>
        </w:rPr>
      </w:pPr>
    </w:p>
    <w:p w:rsidR="00912C69" w:rsidRDefault="00912C69" w:rsidP="00906DDE">
      <w:pPr>
        <w:pStyle w:val="Default"/>
        <w:rPr>
          <w:b/>
        </w:rPr>
      </w:pPr>
    </w:p>
    <w:sectPr w:rsidR="00912C69" w:rsidSect="00C12657">
      <w:type w:val="continuous"/>
      <w:pgSz w:w="12240" w:h="15840"/>
      <w:pgMar w:top="1258" w:right="1843" w:bottom="929" w:left="1672" w:header="1200" w:footer="720" w:gutter="0"/>
      <w:cols w:space="720" w:equalWidth="0">
        <w:col w:w="872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0D" w:rsidRDefault="007C6E0D" w:rsidP="00912C69">
      <w:r>
        <w:separator/>
      </w:r>
    </w:p>
  </w:endnote>
  <w:endnote w:type="continuationSeparator" w:id="0">
    <w:p w:rsidR="007C6E0D" w:rsidRDefault="007C6E0D" w:rsidP="00912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A07" w:rsidRDefault="00912C69">
    <w:pPr>
      <w:pStyle w:val="Footer"/>
      <w:jc w:val="center"/>
    </w:pPr>
    <w:r>
      <w:t>COVID-19 UPDATE APRIL 29</w:t>
    </w:r>
    <w:r w:rsidR="005C44E4">
      <w:t xml:space="preserve">, 2021                                                                Page </w:t>
    </w:r>
    <w:r w:rsidR="005C44E4">
      <w:rPr>
        <w:b/>
        <w:bCs/>
      </w:rPr>
      <w:fldChar w:fldCharType="begin"/>
    </w:r>
    <w:r w:rsidR="005C44E4">
      <w:rPr>
        <w:b/>
        <w:bCs/>
      </w:rPr>
      <w:instrText xml:space="preserve"> PAGE </w:instrText>
    </w:r>
    <w:r w:rsidR="005C44E4">
      <w:rPr>
        <w:b/>
        <w:bCs/>
      </w:rPr>
      <w:fldChar w:fldCharType="separate"/>
    </w:r>
    <w:r w:rsidR="00415CB3">
      <w:rPr>
        <w:b/>
        <w:bCs/>
        <w:noProof/>
      </w:rPr>
      <w:t>7</w:t>
    </w:r>
    <w:r w:rsidR="005C44E4">
      <w:rPr>
        <w:b/>
        <w:bCs/>
      </w:rPr>
      <w:fldChar w:fldCharType="end"/>
    </w:r>
    <w:r w:rsidR="005C44E4">
      <w:t xml:space="preserve"> of </w:t>
    </w:r>
    <w:r w:rsidR="005C44E4">
      <w:rPr>
        <w:b/>
        <w:bCs/>
      </w:rPr>
      <w:fldChar w:fldCharType="begin"/>
    </w:r>
    <w:r w:rsidR="005C44E4">
      <w:rPr>
        <w:b/>
        <w:bCs/>
      </w:rPr>
      <w:instrText xml:space="preserve"> NUMPAGES  </w:instrText>
    </w:r>
    <w:r w:rsidR="005C44E4">
      <w:rPr>
        <w:b/>
        <w:bCs/>
      </w:rPr>
      <w:fldChar w:fldCharType="separate"/>
    </w:r>
    <w:r w:rsidR="00415CB3">
      <w:rPr>
        <w:b/>
        <w:bCs/>
        <w:noProof/>
      </w:rPr>
      <w:t>7</w:t>
    </w:r>
    <w:r w:rsidR="005C44E4">
      <w:rPr>
        <w:b/>
        <w:bCs/>
      </w:rPr>
      <w:fldChar w:fldCharType="end"/>
    </w:r>
  </w:p>
  <w:p w:rsidR="008E5A07" w:rsidRDefault="007C6E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A07" w:rsidRDefault="00912C69">
    <w:pPr>
      <w:pStyle w:val="Footer"/>
      <w:jc w:val="center"/>
    </w:pPr>
    <w:r>
      <w:t>COVID-19 UPDATE APRIL 29</w:t>
    </w:r>
    <w:r w:rsidR="005C44E4">
      <w:t xml:space="preserve">, 2021                                  Page </w:t>
    </w:r>
    <w:r w:rsidR="005C44E4">
      <w:rPr>
        <w:b/>
        <w:bCs/>
      </w:rPr>
      <w:fldChar w:fldCharType="begin"/>
    </w:r>
    <w:r w:rsidR="005C44E4">
      <w:rPr>
        <w:b/>
        <w:bCs/>
      </w:rPr>
      <w:instrText xml:space="preserve"> PAGE </w:instrText>
    </w:r>
    <w:r w:rsidR="005C44E4">
      <w:rPr>
        <w:b/>
        <w:bCs/>
      </w:rPr>
      <w:fldChar w:fldCharType="separate"/>
    </w:r>
    <w:r w:rsidR="00415CB3">
      <w:rPr>
        <w:b/>
        <w:bCs/>
        <w:noProof/>
      </w:rPr>
      <w:t>1</w:t>
    </w:r>
    <w:r w:rsidR="005C44E4">
      <w:rPr>
        <w:b/>
        <w:bCs/>
      </w:rPr>
      <w:fldChar w:fldCharType="end"/>
    </w:r>
    <w:r w:rsidR="005C44E4">
      <w:t xml:space="preserve"> of </w:t>
    </w:r>
    <w:r w:rsidR="005C44E4">
      <w:rPr>
        <w:b/>
        <w:bCs/>
      </w:rPr>
      <w:fldChar w:fldCharType="begin"/>
    </w:r>
    <w:r w:rsidR="005C44E4">
      <w:rPr>
        <w:b/>
        <w:bCs/>
      </w:rPr>
      <w:instrText xml:space="preserve"> NUMPAGES  </w:instrText>
    </w:r>
    <w:r w:rsidR="005C44E4">
      <w:rPr>
        <w:b/>
        <w:bCs/>
      </w:rPr>
      <w:fldChar w:fldCharType="separate"/>
    </w:r>
    <w:r w:rsidR="00415CB3">
      <w:rPr>
        <w:b/>
        <w:bCs/>
        <w:noProof/>
      </w:rPr>
      <w:t>7</w:t>
    </w:r>
    <w:r w:rsidR="005C44E4">
      <w:rPr>
        <w:b/>
        <w:bCs/>
      </w:rPr>
      <w:fldChar w:fldCharType="end"/>
    </w:r>
  </w:p>
  <w:p w:rsidR="008E5A07" w:rsidRDefault="007C6E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0D" w:rsidRDefault="007C6E0D" w:rsidP="00912C69">
      <w:r>
        <w:separator/>
      </w:r>
    </w:p>
  </w:footnote>
  <w:footnote w:type="continuationSeparator" w:id="0">
    <w:p w:rsidR="007C6E0D" w:rsidRDefault="007C6E0D" w:rsidP="00912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832F3"/>
    <w:multiLevelType w:val="hybridMultilevel"/>
    <w:tmpl w:val="992E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6EBE"/>
    <w:multiLevelType w:val="hybridMultilevel"/>
    <w:tmpl w:val="A1F2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E2D4F"/>
    <w:multiLevelType w:val="hybridMultilevel"/>
    <w:tmpl w:val="C822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93C71"/>
    <w:multiLevelType w:val="multilevel"/>
    <w:tmpl w:val="F3988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404524"/>
    <w:multiLevelType w:val="multilevel"/>
    <w:tmpl w:val="52B2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12495B"/>
    <w:multiLevelType w:val="multilevel"/>
    <w:tmpl w:val="B9C68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16325"/>
    <w:multiLevelType w:val="hybridMultilevel"/>
    <w:tmpl w:val="BE42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ED7624"/>
    <w:multiLevelType w:val="hybridMultilevel"/>
    <w:tmpl w:val="0CEE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8625E"/>
    <w:multiLevelType w:val="multilevel"/>
    <w:tmpl w:val="D450AA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84292E"/>
    <w:multiLevelType w:val="multilevel"/>
    <w:tmpl w:val="EEC0C7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9C6ACF"/>
    <w:multiLevelType w:val="multilevel"/>
    <w:tmpl w:val="9AC629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10"/>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2"/>
  </w:num>
  <w:num w:numId="8">
    <w:abstractNumId w:val="0"/>
  </w:num>
  <w:num w:numId="9">
    <w:abstractNumId w:val="7"/>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69"/>
    <w:rsid w:val="002C1A8C"/>
    <w:rsid w:val="00371EAC"/>
    <w:rsid w:val="003C7393"/>
    <w:rsid w:val="00403D0E"/>
    <w:rsid w:val="00415CB3"/>
    <w:rsid w:val="005901E4"/>
    <w:rsid w:val="005C44E4"/>
    <w:rsid w:val="005E7B5D"/>
    <w:rsid w:val="00724B0B"/>
    <w:rsid w:val="007C6E0D"/>
    <w:rsid w:val="00887586"/>
    <w:rsid w:val="008C6F42"/>
    <w:rsid w:val="00906DDE"/>
    <w:rsid w:val="00912C69"/>
    <w:rsid w:val="00AA6816"/>
    <w:rsid w:val="00D57722"/>
    <w:rsid w:val="00DB2456"/>
    <w:rsid w:val="00EC4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B6C8D9D-1DED-48B4-9DDF-419C91E3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C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12C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912C69"/>
    <w:pPr>
      <w:tabs>
        <w:tab w:val="center" w:pos="4320"/>
        <w:tab w:val="right" w:pos="8640"/>
      </w:tabs>
    </w:pPr>
  </w:style>
  <w:style w:type="character" w:customStyle="1" w:styleId="FooterChar">
    <w:name w:val="Footer Char"/>
    <w:basedOn w:val="DefaultParagraphFont"/>
    <w:link w:val="Footer"/>
    <w:uiPriority w:val="99"/>
    <w:rsid w:val="00912C69"/>
    <w:rPr>
      <w:rFonts w:ascii="Times New Roman" w:eastAsia="Times New Roman" w:hAnsi="Times New Roman" w:cs="Times New Roman"/>
      <w:sz w:val="24"/>
      <w:szCs w:val="24"/>
    </w:rPr>
  </w:style>
  <w:style w:type="character" w:styleId="Hyperlink">
    <w:name w:val="Hyperlink"/>
    <w:uiPriority w:val="99"/>
    <w:unhideWhenUsed/>
    <w:rsid w:val="00912C69"/>
    <w:rPr>
      <w:color w:val="0563C1"/>
      <w:u w:val="single"/>
    </w:rPr>
  </w:style>
  <w:style w:type="paragraph" w:customStyle="1" w:styleId="xxxxxxmsonormal">
    <w:name w:val="x_x_x_x_x_x_msonormal"/>
    <w:basedOn w:val="Normal"/>
    <w:rsid w:val="00912C69"/>
    <w:pPr>
      <w:widowControl/>
      <w:autoSpaceDE/>
      <w:autoSpaceDN/>
      <w:adjustRightInd/>
    </w:pPr>
    <w:rPr>
      <w:rFonts w:eastAsiaTheme="minorHAnsi"/>
    </w:rPr>
  </w:style>
  <w:style w:type="paragraph" w:customStyle="1" w:styleId="xxxxxxxxmsonormal">
    <w:name w:val="x_x_x_x_x_x_x_x_msonormal"/>
    <w:basedOn w:val="Normal"/>
    <w:rsid w:val="00912C69"/>
    <w:pPr>
      <w:widowControl/>
      <w:autoSpaceDE/>
      <w:autoSpaceDN/>
      <w:adjustRightInd/>
    </w:pPr>
    <w:rPr>
      <w:rFonts w:eastAsiaTheme="minorHAnsi"/>
    </w:rPr>
  </w:style>
  <w:style w:type="paragraph" w:styleId="Header">
    <w:name w:val="header"/>
    <w:basedOn w:val="Normal"/>
    <w:link w:val="HeaderChar"/>
    <w:uiPriority w:val="99"/>
    <w:unhideWhenUsed/>
    <w:rsid w:val="00912C69"/>
    <w:pPr>
      <w:tabs>
        <w:tab w:val="center" w:pos="4680"/>
        <w:tab w:val="right" w:pos="9360"/>
      </w:tabs>
    </w:pPr>
  </w:style>
  <w:style w:type="character" w:customStyle="1" w:styleId="HeaderChar">
    <w:name w:val="Header Char"/>
    <w:basedOn w:val="DefaultParagraphFont"/>
    <w:link w:val="Header"/>
    <w:uiPriority w:val="99"/>
    <w:rsid w:val="00912C69"/>
    <w:rPr>
      <w:rFonts w:ascii="Times New Roman" w:eastAsia="Times New Roman" w:hAnsi="Times New Roman" w:cs="Times New Roman"/>
      <w:sz w:val="24"/>
      <w:szCs w:val="24"/>
    </w:rPr>
  </w:style>
  <w:style w:type="paragraph" w:customStyle="1" w:styleId="xxxxxxxmsonormal">
    <w:name w:val="x_x_x_x_x_x_x_msonormal"/>
    <w:basedOn w:val="Normal"/>
    <w:rsid w:val="00912C69"/>
    <w:pPr>
      <w:widowControl/>
      <w:autoSpaceDE/>
      <w:autoSpaceDN/>
      <w:adjustRightInd/>
    </w:pPr>
    <w:rPr>
      <w:rFonts w:eastAsiaTheme="minorHAnsi"/>
    </w:rPr>
  </w:style>
  <w:style w:type="paragraph" w:customStyle="1" w:styleId="xxxxxxxxxxxxxxmsonormal">
    <w:name w:val="x_x_x_x_x_x_x_x_x_x_x_x_x_x_msonormal"/>
    <w:basedOn w:val="Normal"/>
    <w:rsid w:val="00912C69"/>
    <w:pPr>
      <w:widowControl/>
      <w:autoSpaceDE/>
      <w:autoSpaceDN/>
      <w:adjustRightInd/>
    </w:pPr>
    <w:rPr>
      <w:rFonts w:eastAsiaTheme="minorHAnsi"/>
    </w:rPr>
  </w:style>
  <w:style w:type="paragraph" w:customStyle="1" w:styleId="xxxxxxxxxmsonormal">
    <w:name w:val="x_x_x_x_x_x_x_x_x_msonormal"/>
    <w:basedOn w:val="Normal"/>
    <w:rsid w:val="00912C69"/>
    <w:pPr>
      <w:widowControl/>
      <w:autoSpaceDE/>
      <w:autoSpaceDN/>
      <w:adjustRightInd/>
    </w:pPr>
    <w:rPr>
      <w:rFonts w:eastAsiaTheme="minorHAnsi"/>
    </w:rPr>
  </w:style>
  <w:style w:type="character" w:styleId="Strong">
    <w:name w:val="Strong"/>
    <w:basedOn w:val="DefaultParagraphFont"/>
    <w:uiPriority w:val="22"/>
    <w:qFormat/>
    <w:rsid w:val="00906DDE"/>
    <w:rPr>
      <w:b/>
      <w:bCs/>
    </w:rPr>
  </w:style>
  <w:style w:type="paragraph" w:styleId="ListParagraph">
    <w:name w:val="List Paragraph"/>
    <w:basedOn w:val="Normal"/>
    <w:uiPriority w:val="34"/>
    <w:qFormat/>
    <w:rsid w:val="00906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318880">
      <w:bodyDiv w:val="1"/>
      <w:marLeft w:val="0"/>
      <w:marRight w:val="0"/>
      <w:marTop w:val="0"/>
      <w:marBottom w:val="0"/>
      <w:divBdr>
        <w:top w:val="none" w:sz="0" w:space="0" w:color="auto"/>
        <w:left w:val="none" w:sz="0" w:space="0" w:color="auto"/>
        <w:bottom w:val="none" w:sz="0" w:space="0" w:color="auto"/>
        <w:right w:val="none" w:sz="0" w:space="0" w:color="auto"/>
      </w:divBdr>
    </w:div>
    <w:div w:id="193377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mass.gov/info-details/safety-standards-and-checklist-sectors-not-otherwise-addressed"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cid:5f95d3a9-ef07-495a-ba21-bb3ad2b4ad3a" TargetMode="External"/><Relationship Id="rId7" Type="http://schemas.openxmlformats.org/officeDocument/2006/relationships/image" Target="media/image1.png"/><Relationship Id="rId12" Type="http://schemas.openxmlformats.org/officeDocument/2006/relationships/hyperlink" Target="https://www.mass.gov/info-details/reopening-massachusetts" TargetMode="External"/><Relationship Id="rId17" Type="http://schemas.openxmlformats.org/officeDocument/2006/relationships/image" Target="cid:bbf4ad24-d0f2-4b7a-95dd-0febab6f5ade" TargetMode="External"/><Relationship Id="rId25" Type="http://schemas.openxmlformats.org/officeDocument/2006/relationships/image" Target="cid:4a39d474-40ea-4bc2-a242-801dc575c671"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s.gov/info-details/preregister-for-a-covid-19-vaccine-appointment"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bit.ly/3doeaH5?fbclid=IwAR37YUKWzbAiTzw7qX71FacPnifv3a9QO3XZI1pqRTTs7xBoAWbTcCub4Gg" TargetMode="External"/><Relationship Id="rId23" Type="http://schemas.openxmlformats.org/officeDocument/2006/relationships/image" Target="cid:227952a3-147e-4109-a3b4-1f38e07cbbba"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cid:46f94d34-4076-4a8e-a3b8-ffa0f7115a9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tel:+1-508-905-2888" TargetMode="External"/><Relationship Id="rId22" Type="http://schemas.openxmlformats.org/officeDocument/2006/relationships/image" Target="media/image5.png"/><Relationship Id="rId27" Type="http://schemas.openxmlformats.org/officeDocument/2006/relationships/image" Target="cid:4c38dbc6-bb71-4058-9392-3b737ad814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7</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Tenaglia</dc:creator>
  <cp:keywords/>
  <dc:description/>
  <cp:lastModifiedBy>Kathleen Tenaglia</cp:lastModifiedBy>
  <cp:revision>13</cp:revision>
  <dcterms:created xsi:type="dcterms:W3CDTF">2021-04-29T20:41:00Z</dcterms:created>
  <dcterms:modified xsi:type="dcterms:W3CDTF">2021-04-30T13:53:00Z</dcterms:modified>
</cp:coreProperties>
</file>