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72" w:rsidRPr="00F310CD" w:rsidRDefault="00846D72" w:rsidP="00846D72">
      <w:pPr>
        <w:jc w:val="center"/>
        <w:rPr>
          <w:spacing w:val="80"/>
        </w:rPr>
      </w:pPr>
      <w:r w:rsidRPr="00F310CD"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1in" o:ole="">
            <v:imagedata r:id="rId7" o:title=""/>
          </v:shape>
          <o:OLEObject Type="Embed" ProgID="MSPhotoEd.3" ShapeID="_x0000_i1025" DrawAspect="Content" ObjectID="_1680687233" r:id="rId8"/>
        </w:object>
      </w:r>
      <w:r w:rsidRPr="00F310CD">
        <w:rPr>
          <w:b/>
          <w:bCs/>
          <w:spacing w:val="80"/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F310CD">
            <w:rPr>
              <w:b/>
              <w:bCs/>
              <w:spacing w:val="80"/>
              <w:sz w:val="28"/>
              <w:szCs w:val="28"/>
            </w:rPr>
            <w:t>Harwich</w:t>
          </w:r>
        </w:smartTag>
      </w:smartTag>
    </w:p>
    <w:p w:rsidR="00846D72" w:rsidRPr="00F310CD" w:rsidRDefault="00846D72" w:rsidP="00846D72">
      <w:pPr>
        <w:tabs>
          <w:tab w:val="left" w:pos="0"/>
        </w:tabs>
        <w:jc w:val="center"/>
        <w:rPr>
          <w:b/>
          <w:spacing w:val="40"/>
        </w:rPr>
      </w:pPr>
      <w:r w:rsidRPr="00F310CD">
        <w:rPr>
          <w:b/>
          <w:spacing w:val="40"/>
        </w:rPr>
        <w:t>Board of Health</w:t>
      </w:r>
    </w:p>
    <w:p w:rsidR="00846D72" w:rsidRPr="00F310CD" w:rsidRDefault="00846D72" w:rsidP="00846D72">
      <w:pPr>
        <w:tabs>
          <w:tab w:val="left" w:pos="-540"/>
        </w:tabs>
        <w:jc w:val="center"/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F310CD">
            <w:rPr>
              <w:sz w:val="20"/>
              <w:szCs w:val="20"/>
            </w:rPr>
            <w:t>732 Main Street</w:t>
          </w:r>
        </w:smartTag>
        <w:r w:rsidRPr="00F310CD">
          <w:rPr>
            <w:sz w:val="20"/>
            <w:szCs w:val="20"/>
          </w:rPr>
          <w:t xml:space="preserve"> </w:t>
        </w:r>
        <w:smartTag w:uri="urn:schemas-microsoft-com:office:smarttags" w:element="City">
          <w:r w:rsidRPr="00F310CD">
            <w:rPr>
              <w:sz w:val="20"/>
              <w:szCs w:val="20"/>
            </w:rPr>
            <w:t>Harwich</w:t>
          </w:r>
        </w:smartTag>
        <w:r w:rsidRPr="00F310CD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310CD">
            <w:rPr>
              <w:sz w:val="20"/>
              <w:szCs w:val="20"/>
            </w:rPr>
            <w:t>MA</w:t>
          </w:r>
        </w:smartTag>
        <w:r w:rsidRPr="00F310CD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310CD">
            <w:rPr>
              <w:sz w:val="20"/>
              <w:szCs w:val="20"/>
            </w:rPr>
            <w:t>02645</w:t>
          </w:r>
        </w:smartTag>
      </w:smartTag>
    </w:p>
    <w:p w:rsidR="00846D72" w:rsidRPr="00F310CD" w:rsidRDefault="00846D72" w:rsidP="00846D72">
      <w:pPr>
        <w:tabs>
          <w:tab w:val="left" w:pos="0"/>
        </w:tabs>
        <w:jc w:val="center"/>
        <w:rPr>
          <w:sz w:val="20"/>
          <w:szCs w:val="20"/>
        </w:rPr>
      </w:pPr>
      <w:r w:rsidRPr="00F310CD">
        <w:rPr>
          <w:sz w:val="20"/>
          <w:szCs w:val="20"/>
        </w:rPr>
        <w:t>508-430-7509 – Fax 508-430-7531</w:t>
      </w:r>
    </w:p>
    <w:p w:rsidR="00846D72" w:rsidRPr="00F310CD" w:rsidRDefault="00846D72" w:rsidP="00846D72">
      <w:pPr>
        <w:tabs>
          <w:tab w:val="left" w:pos="0"/>
        </w:tabs>
        <w:jc w:val="center"/>
        <w:rPr>
          <w:sz w:val="20"/>
          <w:szCs w:val="20"/>
          <w:lang w:val="it-IT"/>
        </w:rPr>
        <w:sectPr w:rsidR="00846D72" w:rsidRPr="00F310CD" w:rsidSect="00846D72">
          <w:footerReference w:type="default" r:id="rId9"/>
          <w:footerReference w:type="first" r:id="rId10"/>
          <w:pgSz w:w="12240" w:h="15840"/>
          <w:pgMar w:top="1253" w:right="3600" w:bottom="936" w:left="1714" w:header="1195" w:footer="720" w:gutter="0"/>
          <w:cols w:num="2" w:space="720" w:equalWidth="0">
            <w:col w:w="1436" w:space="1080"/>
            <w:col w:w="4410"/>
          </w:cols>
          <w:noEndnote/>
          <w:titlePg/>
        </w:sectPr>
      </w:pPr>
      <w:r w:rsidRPr="00F310CD">
        <w:rPr>
          <w:sz w:val="20"/>
          <w:szCs w:val="20"/>
          <w:lang w:val="it-IT"/>
        </w:rPr>
        <w:t>E-mail: health@town.harwich.ma.us</w:t>
      </w:r>
    </w:p>
    <w:p w:rsidR="00846D72" w:rsidRPr="00F310CD" w:rsidRDefault="00846D72" w:rsidP="00846D72">
      <w:pPr>
        <w:pStyle w:val="Default"/>
        <w:jc w:val="both"/>
        <w:rPr>
          <w:sz w:val="22"/>
          <w:szCs w:val="22"/>
        </w:rPr>
      </w:pPr>
    </w:p>
    <w:p w:rsidR="00846D72" w:rsidRPr="00F310CD" w:rsidRDefault="00846D72" w:rsidP="00846D72">
      <w:pPr>
        <w:pStyle w:val="Default"/>
        <w:jc w:val="both"/>
        <w:rPr>
          <w:sz w:val="22"/>
          <w:szCs w:val="22"/>
        </w:rPr>
      </w:pPr>
    </w:p>
    <w:p w:rsidR="00846D72" w:rsidRPr="00E54E55" w:rsidRDefault="00DC35C4" w:rsidP="00846D72">
      <w:pPr>
        <w:pStyle w:val="Default"/>
        <w:jc w:val="both"/>
      </w:pPr>
      <w:r>
        <w:t>April 23</w:t>
      </w:r>
      <w:r w:rsidR="00846D72" w:rsidRPr="00E54E55">
        <w:t>, 2021</w:t>
      </w:r>
    </w:p>
    <w:p w:rsidR="00846D72" w:rsidRPr="00E54E55" w:rsidRDefault="00846D72" w:rsidP="00846D72">
      <w:pPr>
        <w:pStyle w:val="Default"/>
        <w:jc w:val="both"/>
        <w:rPr>
          <w:b/>
          <w:u w:val="single"/>
        </w:rPr>
      </w:pPr>
    </w:p>
    <w:p w:rsidR="00846D72" w:rsidRPr="00E54E55" w:rsidRDefault="00846D72" w:rsidP="00846D72">
      <w:pPr>
        <w:pStyle w:val="Default"/>
        <w:jc w:val="center"/>
        <w:rPr>
          <w:b/>
          <w:u w:val="single"/>
        </w:rPr>
      </w:pPr>
      <w:r w:rsidRPr="00E54E55">
        <w:rPr>
          <w:b/>
          <w:u w:val="single"/>
        </w:rPr>
        <w:t>WEEKLY COVID-19 UPDATE</w:t>
      </w:r>
    </w:p>
    <w:p w:rsidR="00846D72" w:rsidRPr="00E54E55" w:rsidRDefault="00846D72" w:rsidP="00846D72">
      <w:pPr>
        <w:pStyle w:val="Default"/>
      </w:pPr>
    </w:p>
    <w:p w:rsidR="00846D72" w:rsidRPr="00E54E55" w:rsidRDefault="00846D72" w:rsidP="00846D72">
      <w:pPr>
        <w:pStyle w:val="Default"/>
        <w:rPr>
          <w:b/>
          <w:color w:val="1F4E79"/>
        </w:rPr>
      </w:pPr>
      <w:r w:rsidRPr="00E54E55">
        <w:rPr>
          <w:b/>
          <w:color w:val="1F4E79"/>
        </w:rPr>
        <w:t>CASES &amp; STATISTICS</w:t>
      </w:r>
    </w:p>
    <w:p w:rsidR="00846D72" w:rsidRDefault="00846D72" w:rsidP="00846D72">
      <w:pPr>
        <w:pStyle w:val="Default"/>
        <w:jc w:val="both"/>
      </w:pPr>
      <w:r w:rsidRPr="00E54E55">
        <w:t xml:space="preserve">To date, Harwich has seen a cumulative </w:t>
      </w:r>
      <w:r w:rsidR="00DC35C4">
        <w:t>total of 730</w:t>
      </w:r>
      <w:r>
        <w:t xml:space="preserve"> </w:t>
      </w:r>
      <w:r w:rsidRPr="00E54E55">
        <w:t>cases of COVID</w:t>
      </w:r>
      <w:r>
        <w:t>-1</w:t>
      </w:r>
      <w:r w:rsidR="00DC35C4">
        <w:t>9. We are currently following 15</w:t>
      </w:r>
      <w:r w:rsidRPr="00E54E55">
        <w:t xml:space="preserve"> active cases. The posit</w:t>
      </w:r>
      <w:r w:rsidR="00DC35C4">
        <w:t>ivity rate has increased to 6.35</w:t>
      </w:r>
      <w:r w:rsidRPr="00E54E55">
        <w:t xml:space="preserve">%, which </w:t>
      </w:r>
      <w:r w:rsidR="00DC35C4">
        <w:t>leaves us</w:t>
      </w:r>
      <w:r w:rsidRPr="00E54E55">
        <w:t xml:space="preserve"> in the “</w:t>
      </w:r>
      <w:r w:rsidRPr="00E54E55">
        <w:rPr>
          <w:color w:val="FF0000"/>
        </w:rPr>
        <w:t>Red</w:t>
      </w:r>
      <w:r w:rsidRPr="00E54E55">
        <w:t xml:space="preserve">” designation. Over the </w:t>
      </w:r>
      <w:r w:rsidRPr="00E95758">
        <w:t>last</w:t>
      </w:r>
      <w:r w:rsidR="00E95758" w:rsidRPr="00E95758">
        <w:t xml:space="preserve"> two weeks, the Town has seen 57 positive tests</w:t>
      </w:r>
      <w:r w:rsidR="00DC35C4" w:rsidRPr="00E95758">
        <w:t xml:space="preserve"> out of 897 </w:t>
      </w:r>
      <w:r w:rsidRPr="00E95758">
        <w:t>tests</w:t>
      </w:r>
      <w:r w:rsidR="00E95758" w:rsidRPr="00E95758">
        <w:t xml:space="preserve"> (57 </w:t>
      </w:r>
      <w:r w:rsidR="00E95758" w:rsidRPr="00E95758">
        <w:rPr>
          <w:rFonts w:eastAsia="SimSun"/>
          <w:lang w:eastAsia="zh-CN"/>
        </w:rPr>
        <w:t>÷</w:t>
      </w:r>
      <w:r w:rsidR="00E95758" w:rsidRPr="00E95758">
        <w:rPr>
          <w:rFonts w:eastAsia="SimSun"/>
          <w:lang w:eastAsia="zh-CN"/>
        </w:rPr>
        <w:t xml:space="preserve"> 897 x 100= 6.35%)</w:t>
      </w:r>
      <w:r w:rsidRPr="00E95758">
        <w:t>.</w:t>
      </w:r>
    </w:p>
    <w:p w:rsidR="00DC35C4" w:rsidRDefault="00DC35C4" w:rsidP="00846D72">
      <w:pPr>
        <w:pStyle w:val="Default"/>
        <w:jc w:val="both"/>
      </w:pPr>
    </w:p>
    <w:p w:rsidR="008F522D" w:rsidRDefault="00CD69DF" w:rsidP="00846D72">
      <w:pPr>
        <w:pStyle w:val="Default"/>
        <w:jc w:val="both"/>
      </w:pPr>
      <w:r>
        <w:t xml:space="preserve">With more people getting vaccinated, and the travel order now an advisory, less people are getting tested than previously. This makes our </w:t>
      </w:r>
      <w:r w:rsidR="00CC486C">
        <w:t xml:space="preserve">overall </w:t>
      </w:r>
      <w:r>
        <w:t xml:space="preserve">test population smaller, which in </w:t>
      </w:r>
      <w:r w:rsidR="008F522D">
        <w:t>turn may potentially show</w:t>
      </w:r>
      <w:r>
        <w:t xml:space="preserve"> a higher percentage rate.</w:t>
      </w:r>
      <w:r w:rsidR="003C0E2E">
        <w:t xml:space="preserve"> Although our case numbers are dropping, so are the number of total tests. </w:t>
      </w:r>
    </w:p>
    <w:p w:rsidR="008F522D" w:rsidRDefault="008F522D" w:rsidP="00846D72">
      <w:pPr>
        <w:pStyle w:val="Default"/>
        <w:jc w:val="both"/>
      </w:pPr>
    </w:p>
    <w:p w:rsidR="00CD69DF" w:rsidRDefault="00CD69DF" w:rsidP="00846D72">
      <w:pPr>
        <w:pStyle w:val="Default"/>
        <w:jc w:val="both"/>
      </w:pPr>
      <w:r>
        <w:t>Another measure of disease frequency we can look at is called “Incidence Proportion”</w:t>
      </w:r>
      <w:r w:rsidR="008F522D">
        <w:t>, also called “Cumulative Incidence”</w:t>
      </w:r>
      <w:r>
        <w:t xml:space="preserve">. Incidence Proportion </w:t>
      </w:r>
      <w:r w:rsidR="008F522D" w:rsidRPr="008F522D">
        <w:t>is</w:t>
      </w:r>
      <w:r w:rsidR="008F522D">
        <w:t xml:space="preserve"> the p</w:t>
      </w:r>
      <w:r w:rsidR="00FF1015">
        <w:t>robability of developing disease</w:t>
      </w:r>
      <w:r w:rsidR="008F522D">
        <w:t xml:space="preserve"> over a specific period of time</w:t>
      </w:r>
      <w:r w:rsidR="008F522D" w:rsidRPr="008F522D">
        <w:rPr>
          <w:shd w:val="clear" w:color="auto" w:fill="FFFFFF"/>
        </w:rPr>
        <w:t xml:space="preserve">, </w:t>
      </w:r>
      <w:r w:rsidR="008F522D">
        <w:rPr>
          <w:shd w:val="clear" w:color="auto" w:fill="FFFFFF"/>
        </w:rPr>
        <w:t xml:space="preserve">and </w:t>
      </w:r>
      <w:r w:rsidR="008F522D" w:rsidRPr="008F522D">
        <w:rPr>
          <w:shd w:val="clear" w:color="auto" w:fill="FFFFFF"/>
        </w:rPr>
        <w:t>is</w:t>
      </w:r>
      <w:r w:rsidR="008F522D">
        <w:rPr>
          <w:shd w:val="clear" w:color="auto" w:fill="FFFFFF"/>
        </w:rPr>
        <w:t xml:space="preserve"> used </w:t>
      </w:r>
      <w:r w:rsidR="00FF1015">
        <w:rPr>
          <w:shd w:val="clear" w:color="auto" w:fill="FFFFFF"/>
        </w:rPr>
        <w:t>to estimate risk</w:t>
      </w:r>
      <w:r w:rsidR="008F522D">
        <w:rPr>
          <w:shd w:val="clear" w:color="auto" w:fill="FFFFFF"/>
        </w:rPr>
        <w:t xml:space="preserve">. </w:t>
      </w:r>
      <w:r w:rsidRPr="008F522D">
        <w:t>For example, the two week Incidence Proportion for Harwich</w:t>
      </w:r>
      <w:r w:rsidR="00B14DD4">
        <w:t xml:space="preserve"> is 0.4</w:t>
      </w:r>
      <w:r w:rsidR="00E4017B">
        <w:t>5</w:t>
      </w:r>
      <w:r w:rsidRPr="008F522D">
        <w:t>%. That can be interpreted to mean that</w:t>
      </w:r>
      <w:r>
        <w:t xml:space="preserve"> in H</w:t>
      </w:r>
      <w:r w:rsidR="008F522D">
        <w:t>arwich, over the past two weeks, the probability</w:t>
      </w:r>
      <w:r w:rsidR="00FF1015">
        <w:t>,</w:t>
      </w:r>
      <w:r w:rsidR="000B7CA5">
        <w:t xml:space="preserve"> or </w:t>
      </w:r>
      <w:r w:rsidR="00FF1015">
        <w:t xml:space="preserve">estimated </w:t>
      </w:r>
      <w:r w:rsidR="000B7CA5">
        <w:t>risk</w:t>
      </w:r>
      <w:r w:rsidR="00FF1015">
        <w:t>,</w:t>
      </w:r>
      <w:r w:rsidR="008F522D">
        <w:t xml:space="preserve"> of contracting COVID-19 wa</w:t>
      </w:r>
      <w:r w:rsidR="00E4017B">
        <w:t>s 0.45</w:t>
      </w:r>
      <w:r w:rsidR="008F522D">
        <w:t xml:space="preserve">%. </w:t>
      </w:r>
      <w:r>
        <w:t>We can then compare these numbers to other towns or cities, as shown below</w:t>
      </w:r>
      <w:r w:rsidR="008F522D">
        <w:t>, to determine if we have a higher probability</w:t>
      </w:r>
      <w:r w:rsidR="008C5DB8">
        <w:t xml:space="preserve"> of developing COVID-19</w:t>
      </w:r>
      <w:r>
        <w:t xml:space="preserve">. Massachusetts as a whole </w:t>
      </w:r>
      <w:r w:rsidR="008C5DB8">
        <w:t>showed</w:t>
      </w:r>
      <w:r>
        <w:t xml:space="preserve"> that over the past two week time period, the </w:t>
      </w:r>
      <w:r w:rsidR="008C5DB8">
        <w:t xml:space="preserve">estimated </w:t>
      </w:r>
      <w:r>
        <w:t>risk of developing COVID-19</w:t>
      </w:r>
      <w:r w:rsidR="008C5DB8">
        <w:t xml:space="preserve"> was</w:t>
      </w:r>
      <w:r>
        <w:t xml:space="preserve"> 0.56%. </w:t>
      </w:r>
      <w:r w:rsidR="00147D1D">
        <w:t xml:space="preserve">We </w:t>
      </w:r>
      <w:r w:rsidR="008C5DB8">
        <w:t xml:space="preserve">need to </w:t>
      </w:r>
      <w:r w:rsidR="00147D1D">
        <w:t xml:space="preserve">look at multiple </w:t>
      </w:r>
      <w:r w:rsidR="008C5DB8">
        <w:t>measures of disease frequency in order</w:t>
      </w:r>
      <w:r w:rsidR="00147D1D">
        <w:t xml:space="preserve"> </w:t>
      </w:r>
      <w:r w:rsidR="008C5DB8">
        <w:t>see the bigger picture.</w:t>
      </w:r>
      <w:r w:rsidR="00147D1D">
        <w:t xml:space="preserve"> </w:t>
      </w:r>
      <w:r w:rsidR="004A34A8">
        <w:t>Just because we have a low risk, does not mean that we can minimize protective measures such as mask use and social distancing.</w:t>
      </w:r>
    </w:p>
    <w:p w:rsidR="00CD69DF" w:rsidRDefault="00CD69DF" w:rsidP="00846D72">
      <w:pPr>
        <w:pStyle w:val="Default"/>
        <w:jc w:val="both"/>
      </w:pPr>
    </w:p>
    <w:p w:rsidR="00372D52" w:rsidRPr="00372D52" w:rsidRDefault="00372D52" w:rsidP="00846D72">
      <w:pPr>
        <w:pStyle w:val="Default"/>
        <w:jc w:val="both"/>
        <w:rPr>
          <w:b/>
        </w:rPr>
      </w:pPr>
      <w:r w:rsidRPr="00372D52">
        <w:rPr>
          <w:b/>
        </w:rPr>
        <w:t>Harwich</w:t>
      </w:r>
    </w:p>
    <w:p w:rsidR="00DC35C4" w:rsidRDefault="00DC35C4" w:rsidP="00846D72">
      <w:pPr>
        <w:pStyle w:val="Default"/>
        <w:jc w:val="both"/>
        <w:rPr>
          <w:b/>
        </w:rPr>
      </w:pPr>
      <w:r>
        <w:t>Incidence Proportion</w:t>
      </w:r>
      <w:r w:rsidR="00372D52">
        <w:t xml:space="preserve"> (4/16- 4/22) </w:t>
      </w:r>
      <w:r>
        <w:t xml:space="preserve">= 15 new cases </w:t>
      </w:r>
      <w:r>
        <w:rPr>
          <w:rFonts w:ascii="Arial" w:eastAsia="SimSun" w:hAnsi="Arial" w:cs="Arial"/>
          <w:lang w:eastAsia="zh-CN"/>
        </w:rPr>
        <w:t>÷</w:t>
      </w:r>
      <w:r>
        <w:rPr>
          <w:rFonts w:ascii="Arial" w:eastAsia="SimSun" w:hAnsi="Arial" w:cs="Arial" w:hint="eastAsia"/>
          <w:lang w:eastAsia="zh-CN"/>
        </w:rPr>
        <w:t xml:space="preserve"> </w:t>
      </w:r>
      <w:r>
        <w:t xml:space="preserve">12,589 population x 100= </w:t>
      </w:r>
      <w:r w:rsidRPr="00372D52">
        <w:rPr>
          <w:b/>
        </w:rPr>
        <w:t>0.12%</w:t>
      </w:r>
    </w:p>
    <w:p w:rsidR="00372D52" w:rsidRDefault="00372D52" w:rsidP="00846D72">
      <w:pPr>
        <w:pStyle w:val="Default"/>
        <w:jc w:val="both"/>
        <w:rPr>
          <w:b/>
        </w:rPr>
      </w:pPr>
      <w:r w:rsidRPr="00372D52">
        <w:t>Incidence P</w:t>
      </w:r>
      <w:r>
        <w:t>roportion (4/9-4/22) =</w:t>
      </w:r>
      <w:r w:rsidR="00B14DD4">
        <w:t xml:space="preserve"> 5</w:t>
      </w:r>
      <w:r w:rsidR="00E4017B">
        <w:t>7</w:t>
      </w:r>
      <w:r w:rsidRPr="00372D52">
        <w:t xml:space="preserve"> new cases ÷ 12,589 population x 100</w:t>
      </w:r>
      <w:r>
        <w:rPr>
          <w:b/>
        </w:rPr>
        <w:t xml:space="preserve">= </w:t>
      </w:r>
      <w:r w:rsidR="00E4017B">
        <w:rPr>
          <w:b/>
        </w:rPr>
        <w:t>0.45</w:t>
      </w:r>
      <w:r>
        <w:rPr>
          <w:b/>
        </w:rPr>
        <w:t>%</w:t>
      </w:r>
    </w:p>
    <w:p w:rsidR="00372D52" w:rsidRDefault="00372D52" w:rsidP="00846D72">
      <w:pPr>
        <w:pStyle w:val="Default"/>
        <w:jc w:val="both"/>
        <w:rPr>
          <w:b/>
        </w:rPr>
      </w:pPr>
    </w:p>
    <w:p w:rsidR="00372D52" w:rsidRDefault="00372D52" w:rsidP="00846D72">
      <w:pPr>
        <w:pStyle w:val="Default"/>
        <w:jc w:val="both"/>
        <w:rPr>
          <w:b/>
        </w:rPr>
      </w:pPr>
      <w:r>
        <w:rPr>
          <w:b/>
        </w:rPr>
        <w:t>Brewster</w:t>
      </w:r>
      <w:r w:rsidR="00850A5E">
        <w:rPr>
          <w:b/>
        </w:rPr>
        <w:t xml:space="preserve"> </w:t>
      </w:r>
      <w:r w:rsidR="00850A5E">
        <w:t>(4/9-4/22</w:t>
      </w:r>
      <w:proofErr w:type="gramStart"/>
      <w:r w:rsidR="00850A5E">
        <w:t>)</w:t>
      </w:r>
      <w:r w:rsidR="007536B3">
        <w:t>=</w:t>
      </w:r>
      <w:proofErr w:type="gramEnd"/>
      <w:r w:rsidR="007536B3">
        <w:t xml:space="preserve"> 37</w:t>
      </w:r>
      <w:r w:rsidR="00CD69DF">
        <w:t xml:space="preserve"> new cases</w:t>
      </w:r>
      <w:r w:rsidR="007536B3">
        <w:t xml:space="preserve"> </w:t>
      </w:r>
      <w:r w:rsidR="007536B3">
        <w:rPr>
          <w:rFonts w:ascii="Arial" w:eastAsia="SimSun" w:hAnsi="Arial" w:cs="Arial"/>
          <w:lang w:eastAsia="zh-CN"/>
        </w:rPr>
        <w:t>÷</w:t>
      </w:r>
      <w:r w:rsidR="007536B3">
        <w:rPr>
          <w:rFonts w:ascii="Arial" w:eastAsia="SimSun" w:hAnsi="Arial" w:cs="Arial"/>
          <w:lang w:eastAsia="zh-CN"/>
        </w:rPr>
        <w:t xml:space="preserve"> </w:t>
      </w:r>
      <w:r w:rsidRPr="00372D52">
        <w:t>9,926</w:t>
      </w:r>
      <w:r w:rsidR="00CD69DF">
        <w:t xml:space="preserve"> population</w:t>
      </w:r>
      <w:r w:rsidRPr="00372D52">
        <w:t xml:space="preserve"> x 100=</w:t>
      </w:r>
      <w:r>
        <w:rPr>
          <w:b/>
        </w:rPr>
        <w:t xml:space="preserve"> 0.37%</w:t>
      </w:r>
    </w:p>
    <w:p w:rsidR="00372D52" w:rsidRDefault="00372D52" w:rsidP="00846D72">
      <w:pPr>
        <w:pStyle w:val="Default"/>
        <w:jc w:val="both"/>
        <w:rPr>
          <w:b/>
        </w:rPr>
      </w:pPr>
      <w:r>
        <w:rPr>
          <w:b/>
        </w:rPr>
        <w:t>Chatham</w:t>
      </w:r>
      <w:r w:rsidR="00850A5E">
        <w:rPr>
          <w:b/>
        </w:rPr>
        <w:t xml:space="preserve"> </w:t>
      </w:r>
      <w:r w:rsidR="00850A5E">
        <w:t xml:space="preserve">(4/9-4/22) </w:t>
      </w:r>
      <w:r w:rsidR="007536B3">
        <w:t xml:space="preserve">= 8 </w:t>
      </w:r>
      <w:r w:rsidR="00CD69DF">
        <w:t xml:space="preserve">new cases </w:t>
      </w:r>
      <w:r w:rsidR="007536B3">
        <w:rPr>
          <w:rFonts w:ascii="Arial" w:eastAsia="SimSun" w:hAnsi="Arial" w:cs="Arial"/>
          <w:lang w:eastAsia="zh-CN"/>
        </w:rPr>
        <w:t>÷</w:t>
      </w:r>
      <w:r w:rsidR="007536B3">
        <w:rPr>
          <w:rFonts w:ascii="Arial" w:eastAsia="SimSun" w:hAnsi="Arial" w:cs="Arial"/>
          <w:lang w:eastAsia="zh-CN"/>
        </w:rPr>
        <w:t xml:space="preserve"> </w:t>
      </w:r>
      <w:r w:rsidRPr="00372D52">
        <w:t>5,830</w:t>
      </w:r>
      <w:r w:rsidR="00CD69DF">
        <w:t xml:space="preserve"> </w:t>
      </w:r>
      <w:r w:rsidR="00CD69DF">
        <w:t>population</w:t>
      </w:r>
      <w:r w:rsidRPr="00372D52">
        <w:t xml:space="preserve"> x 100=</w:t>
      </w:r>
      <w:r>
        <w:rPr>
          <w:b/>
        </w:rPr>
        <w:t xml:space="preserve"> 0.14%</w:t>
      </w:r>
    </w:p>
    <w:p w:rsidR="00372D52" w:rsidRDefault="00372D52" w:rsidP="00846D72">
      <w:pPr>
        <w:pStyle w:val="Default"/>
        <w:jc w:val="both"/>
        <w:rPr>
          <w:b/>
        </w:rPr>
      </w:pPr>
      <w:r>
        <w:rPr>
          <w:b/>
        </w:rPr>
        <w:t>Dennis</w:t>
      </w:r>
      <w:r w:rsidR="00850A5E">
        <w:rPr>
          <w:b/>
        </w:rPr>
        <w:t xml:space="preserve"> </w:t>
      </w:r>
      <w:r w:rsidR="00850A5E">
        <w:t xml:space="preserve">(4/9-4/22) </w:t>
      </w:r>
      <w:r w:rsidR="007536B3">
        <w:t xml:space="preserve">= 58 </w:t>
      </w:r>
      <w:r w:rsidR="00CD69DF">
        <w:t xml:space="preserve">new cases </w:t>
      </w:r>
      <w:r w:rsidR="007536B3">
        <w:rPr>
          <w:rFonts w:ascii="Arial" w:eastAsia="SimSun" w:hAnsi="Arial" w:cs="Arial"/>
          <w:lang w:eastAsia="zh-CN"/>
        </w:rPr>
        <w:t>÷</w:t>
      </w:r>
      <w:r w:rsidR="007536B3">
        <w:rPr>
          <w:rFonts w:ascii="Arial" w:eastAsia="SimSun" w:hAnsi="Arial" w:cs="Arial"/>
          <w:lang w:eastAsia="zh-CN"/>
        </w:rPr>
        <w:t xml:space="preserve"> </w:t>
      </w:r>
      <w:r w:rsidRPr="00372D52">
        <w:t xml:space="preserve">13,088 </w:t>
      </w:r>
      <w:r w:rsidR="00CD69DF">
        <w:t>population</w:t>
      </w:r>
      <w:r w:rsidR="00CD69DF" w:rsidRPr="00372D52">
        <w:t xml:space="preserve"> </w:t>
      </w:r>
      <w:r w:rsidRPr="00372D52">
        <w:t>x 100 =</w:t>
      </w:r>
      <w:r>
        <w:rPr>
          <w:b/>
        </w:rPr>
        <w:t xml:space="preserve"> 0.44%</w:t>
      </w:r>
    </w:p>
    <w:p w:rsidR="00372D52" w:rsidRDefault="00372D52" w:rsidP="00846D72">
      <w:pPr>
        <w:pStyle w:val="Default"/>
        <w:jc w:val="both"/>
      </w:pPr>
      <w:r w:rsidRPr="00372D52">
        <w:rPr>
          <w:b/>
        </w:rPr>
        <w:t>Edgartown</w:t>
      </w:r>
      <w:r w:rsidR="00850A5E">
        <w:rPr>
          <w:b/>
        </w:rPr>
        <w:t xml:space="preserve"> </w:t>
      </w:r>
      <w:r w:rsidR="00850A5E">
        <w:t xml:space="preserve">(4/9-4/22) </w:t>
      </w:r>
      <w:r w:rsidR="007536B3">
        <w:t>= 57</w:t>
      </w:r>
      <w:r w:rsidR="00CD69DF">
        <w:t xml:space="preserve"> </w:t>
      </w:r>
      <w:r w:rsidR="00CD69DF">
        <w:t xml:space="preserve">new cases </w:t>
      </w:r>
      <w:r w:rsidR="007536B3">
        <w:rPr>
          <w:rFonts w:ascii="Arial" w:eastAsia="SimSun" w:hAnsi="Arial" w:cs="Arial"/>
          <w:lang w:eastAsia="zh-CN"/>
        </w:rPr>
        <w:t>÷</w:t>
      </w:r>
      <w:r w:rsidR="007536B3">
        <w:rPr>
          <w:rFonts w:ascii="Arial" w:eastAsia="SimSun" w:hAnsi="Arial" w:cs="Arial"/>
          <w:lang w:eastAsia="zh-CN"/>
        </w:rPr>
        <w:t xml:space="preserve"> </w:t>
      </w:r>
      <w:r>
        <w:t xml:space="preserve">4,086 </w:t>
      </w:r>
      <w:r w:rsidR="00CD69DF">
        <w:t>population</w:t>
      </w:r>
      <w:r w:rsidR="00CD69DF">
        <w:t xml:space="preserve"> </w:t>
      </w:r>
      <w:r>
        <w:t xml:space="preserve">x 100= </w:t>
      </w:r>
      <w:r w:rsidRPr="00372D52">
        <w:rPr>
          <w:b/>
        </w:rPr>
        <w:t>1.40%</w:t>
      </w:r>
    </w:p>
    <w:p w:rsidR="00372D52" w:rsidRDefault="00372D52" w:rsidP="00846D72">
      <w:pPr>
        <w:pStyle w:val="Default"/>
        <w:jc w:val="both"/>
      </w:pPr>
      <w:r w:rsidRPr="00372D52">
        <w:rPr>
          <w:b/>
        </w:rPr>
        <w:t>Oak Bluffs</w:t>
      </w:r>
      <w:r w:rsidR="00850A5E">
        <w:rPr>
          <w:b/>
        </w:rPr>
        <w:t xml:space="preserve"> </w:t>
      </w:r>
      <w:r w:rsidR="00850A5E">
        <w:t xml:space="preserve">(4/9-4/22) </w:t>
      </w:r>
      <w:r w:rsidR="007536B3">
        <w:t xml:space="preserve">= 48 </w:t>
      </w:r>
      <w:r w:rsidR="00CD69DF">
        <w:t xml:space="preserve">new cases </w:t>
      </w:r>
      <w:r w:rsidR="007536B3">
        <w:rPr>
          <w:rFonts w:ascii="Arial" w:eastAsia="SimSun" w:hAnsi="Arial" w:cs="Arial"/>
          <w:lang w:eastAsia="zh-CN"/>
        </w:rPr>
        <w:t>÷</w:t>
      </w:r>
      <w:r w:rsidR="007536B3">
        <w:rPr>
          <w:rFonts w:ascii="Arial" w:eastAsia="SimSun" w:hAnsi="Arial" w:cs="Arial"/>
          <w:lang w:eastAsia="zh-CN"/>
        </w:rPr>
        <w:t xml:space="preserve"> </w:t>
      </w:r>
      <w:r>
        <w:t>5,209</w:t>
      </w:r>
      <w:r w:rsidR="00CD69DF" w:rsidRPr="00CD69DF">
        <w:t xml:space="preserve"> </w:t>
      </w:r>
      <w:r w:rsidR="00CD69DF">
        <w:t>population</w:t>
      </w:r>
      <w:r>
        <w:t xml:space="preserve"> x 100= </w:t>
      </w:r>
      <w:r w:rsidRPr="00372D52">
        <w:rPr>
          <w:b/>
        </w:rPr>
        <w:t>0.92%</w:t>
      </w:r>
    </w:p>
    <w:p w:rsidR="00372D52" w:rsidRDefault="00372D52" w:rsidP="00846D72">
      <w:pPr>
        <w:pStyle w:val="Default"/>
        <w:jc w:val="both"/>
      </w:pPr>
      <w:r w:rsidRPr="00372D52">
        <w:rPr>
          <w:b/>
        </w:rPr>
        <w:t>Tisbury</w:t>
      </w:r>
      <w:r w:rsidR="00850A5E">
        <w:rPr>
          <w:b/>
        </w:rPr>
        <w:t xml:space="preserve"> </w:t>
      </w:r>
      <w:r w:rsidR="00850A5E">
        <w:t xml:space="preserve">(4/9-4/22) </w:t>
      </w:r>
      <w:r w:rsidR="007536B3">
        <w:t xml:space="preserve">= 42 </w:t>
      </w:r>
      <w:r w:rsidR="00CD69DF">
        <w:t xml:space="preserve">new cases </w:t>
      </w:r>
      <w:r w:rsidR="007536B3">
        <w:rPr>
          <w:rFonts w:ascii="Arial" w:eastAsia="SimSun" w:hAnsi="Arial" w:cs="Arial"/>
          <w:lang w:eastAsia="zh-CN"/>
        </w:rPr>
        <w:t>÷</w:t>
      </w:r>
      <w:r w:rsidR="007536B3">
        <w:rPr>
          <w:rFonts w:ascii="Arial" w:eastAsia="SimSun" w:hAnsi="Arial" w:cs="Arial"/>
          <w:lang w:eastAsia="zh-CN"/>
        </w:rPr>
        <w:t xml:space="preserve"> </w:t>
      </w:r>
      <w:r>
        <w:t xml:space="preserve">4,174 </w:t>
      </w:r>
      <w:r w:rsidR="00CD69DF">
        <w:t>population</w:t>
      </w:r>
      <w:r w:rsidR="00CD69DF">
        <w:t xml:space="preserve"> </w:t>
      </w:r>
      <w:r>
        <w:t xml:space="preserve">x 100= </w:t>
      </w:r>
      <w:r w:rsidRPr="00372D52">
        <w:rPr>
          <w:b/>
        </w:rPr>
        <w:t>1.01%</w:t>
      </w:r>
    </w:p>
    <w:p w:rsidR="00372D52" w:rsidRDefault="00372D52" w:rsidP="00846D72">
      <w:pPr>
        <w:pStyle w:val="Default"/>
        <w:jc w:val="both"/>
        <w:rPr>
          <w:b/>
        </w:rPr>
      </w:pPr>
      <w:r w:rsidRPr="00372D52">
        <w:rPr>
          <w:b/>
        </w:rPr>
        <w:t>Nantucket</w:t>
      </w:r>
      <w:r w:rsidR="00850A5E">
        <w:rPr>
          <w:b/>
        </w:rPr>
        <w:t xml:space="preserve"> </w:t>
      </w:r>
      <w:r w:rsidR="00850A5E">
        <w:t xml:space="preserve">(4/9-4/22) </w:t>
      </w:r>
      <w:r w:rsidR="007536B3">
        <w:t xml:space="preserve">= 82 </w:t>
      </w:r>
      <w:r w:rsidR="00CD69DF">
        <w:t xml:space="preserve">new cases </w:t>
      </w:r>
      <w:r w:rsidR="007536B3">
        <w:rPr>
          <w:rFonts w:ascii="Arial" w:eastAsia="SimSun" w:hAnsi="Arial" w:cs="Arial"/>
          <w:lang w:eastAsia="zh-CN"/>
        </w:rPr>
        <w:t>÷</w:t>
      </w:r>
      <w:r w:rsidR="007536B3">
        <w:rPr>
          <w:rFonts w:ascii="Arial" w:eastAsia="SimSun" w:hAnsi="Arial" w:cs="Arial"/>
          <w:lang w:eastAsia="zh-CN"/>
        </w:rPr>
        <w:t xml:space="preserve"> </w:t>
      </w:r>
      <w:r>
        <w:t>11,416</w:t>
      </w:r>
      <w:r w:rsidR="00CD69DF">
        <w:t xml:space="preserve"> </w:t>
      </w:r>
      <w:r w:rsidR="00CD69DF">
        <w:t>population</w:t>
      </w:r>
      <w:r>
        <w:t xml:space="preserve"> x 100= </w:t>
      </w:r>
      <w:r w:rsidRPr="00372D52">
        <w:rPr>
          <w:b/>
        </w:rPr>
        <w:t>0.72%</w:t>
      </w:r>
    </w:p>
    <w:p w:rsidR="003C6E11" w:rsidRPr="003C6E11" w:rsidRDefault="003C6E11" w:rsidP="00846D72">
      <w:pPr>
        <w:pStyle w:val="Default"/>
        <w:jc w:val="both"/>
      </w:pPr>
      <w:r>
        <w:rPr>
          <w:b/>
        </w:rPr>
        <w:t>Massachusetts</w:t>
      </w:r>
      <w:r w:rsidR="00850A5E">
        <w:rPr>
          <w:b/>
        </w:rPr>
        <w:t xml:space="preserve"> </w:t>
      </w:r>
      <w:r w:rsidR="00850A5E">
        <w:t xml:space="preserve">(4/9-4/22) </w:t>
      </w:r>
      <w:r w:rsidRPr="003C6E11">
        <w:t xml:space="preserve">= 705,239 </w:t>
      </w:r>
      <w:r w:rsidRPr="003C6E11">
        <w:rPr>
          <w:rFonts w:eastAsia="SimSun"/>
          <w:lang w:eastAsia="zh-CN"/>
        </w:rPr>
        <w:t>÷</w:t>
      </w:r>
      <w:r w:rsidRPr="003C6E11">
        <w:rPr>
          <w:rFonts w:eastAsia="SimSun"/>
          <w:lang w:eastAsia="zh-CN"/>
        </w:rPr>
        <w:t xml:space="preserve"> 125,358,885 x 100= </w:t>
      </w:r>
      <w:r w:rsidRPr="003C6E11">
        <w:rPr>
          <w:rFonts w:eastAsia="SimSun"/>
          <w:b/>
          <w:lang w:eastAsia="zh-CN"/>
        </w:rPr>
        <w:t>0.56%</w:t>
      </w:r>
    </w:p>
    <w:p w:rsidR="00846D72" w:rsidRPr="00E54E55" w:rsidRDefault="00846D72" w:rsidP="00846D72">
      <w:pPr>
        <w:pStyle w:val="Default"/>
      </w:pPr>
    </w:p>
    <w:p w:rsidR="00846D72" w:rsidRPr="00E54E55" w:rsidRDefault="00846D72" w:rsidP="00846D72">
      <w:pPr>
        <w:pStyle w:val="Default"/>
        <w:rPr>
          <w:b/>
          <w:color w:val="1F4E79"/>
        </w:rPr>
      </w:pPr>
      <w:r w:rsidRPr="00E54E55">
        <w:rPr>
          <w:b/>
          <w:color w:val="1F4E79"/>
        </w:rPr>
        <w:t>VACCINE</w:t>
      </w:r>
    </w:p>
    <w:p w:rsidR="00846D72" w:rsidRDefault="009522F7" w:rsidP="00846D72">
      <w:pPr>
        <w:pStyle w:val="Default"/>
      </w:pPr>
      <w:r>
        <w:lastRenderedPageBreak/>
        <w:t>To date, 5,567</w:t>
      </w:r>
      <w:r w:rsidR="00846D72">
        <w:t xml:space="preserve"> full time residents</w:t>
      </w:r>
      <w:r>
        <w:t xml:space="preserve"> are fully vaccinated, and 7,855</w:t>
      </w:r>
      <w:r w:rsidR="00846D72">
        <w:t xml:space="preserve"> full time residents have received at least one dose.</w:t>
      </w:r>
    </w:p>
    <w:p w:rsidR="00846D72" w:rsidRDefault="00846D72" w:rsidP="00846D72">
      <w:pPr>
        <w:pStyle w:val="Default"/>
      </w:pPr>
    </w:p>
    <w:tbl>
      <w:tblPr>
        <w:tblW w:w="8550" w:type="dxa"/>
        <w:tblInd w:w="108" w:type="dxa"/>
        <w:tblLook w:val="04A0" w:firstRow="1" w:lastRow="0" w:firstColumn="1" w:lastColumn="0" w:noHBand="0" w:noVBand="1"/>
      </w:tblPr>
      <w:tblGrid>
        <w:gridCol w:w="2230"/>
        <w:gridCol w:w="1996"/>
        <w:gridCol w:w="2028"/>
        <w:gridCol w:w="2296"/>
      </w:tblGrid>
      <w:tr w:rsidR="00846D72" w:rsidRPr="0025494F" w:rsidTr="00AE09BD">
        <w:trPr>
          <w:trHeight w:val="34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5494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Age Group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5494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Population</w:t>
            </w:r>
            <w:r w:rsidR="00570F5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Size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5494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Individuals with at least one dose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5494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Fully vaccinated individuals</w:t>
            </w:r>
          </w:p>
        </w:tc>
      </w:tr>
      <w:tr w:rsidR="00846D72" w:rsidRPr="0025494F" w:rsidTr="00AE09BD">
        <w:trPr>
          <w:trHeight w:val="397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5494F">
              <w:rPr>
                <w:color w:val="000000"/>
              </w:rPr>
              <w:t>0-19 Years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494F">
              <w:rPr>
                <w:color w:val="000000"/>
              </w:rPr>
              <w:t xml:space="preserve">                             1,993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72" w:rsidRPr="0025494F" w:rsidRDefault="00846D72" w:rsidP="00570F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494F">
              <w:rPr>
                <w:color w:val="000000"/>
              </w:rPr>
              <w:t xml:space="preserve">                                   </w:t>
            </w:r>
            <w:r w:rsidR="00570F59">
              <w:rPr>
                <w:color w:val="000000"/>
              </w:rPr>
              <w:t>126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494F">
              <w:rPr>
                <w:color w:val="000000"/>
              </w:rPr>
              <w:t xml:space="preserve">                                     </w:t>
            </w:r>
            <w:r w:rsidR="00C5634C">
              <w:rPr>
                <w:color w:val="000000"/>
              </w:rPr>
              <w:t>32</w:t>
            </w:r>
          </w:p>
        </w:tc>
      </w:tr>
      <w:tr w:rsidR="00846D72" w:rsidRPr="0025494F" w:rsidTr="00AE09BD">
        <w:trPr>
          <w:trHeight w:val="169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5494F">
              <w:rPr>
                <w:color w:val="000000"/>
              </w:rPr>
              <w:t>20-29 Years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494F">
              <w:rPr>
                <w:color w:val="000000"/>
              </w:rPr>
              <w:t xml:space="preserve">                             1,055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494F">
              <w:rPr>
                <w:color w:val="000000"/>
              </w:rPr>
              <w:t xml:space="preserve">                                 </w:t>
            </w:r>
            <w:r w:rsidR="00570F59">
              <w:rPr>
                <w:color w:val="000000"/>
              </w:rPr>
              <w:t>391</w:t>
            </w:r>
            <w:r w:rsidRPr="0025494F">
              <w:rPr>
                <w:color w:val="000000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494F">
              <w:rPr>
                <w:color w:val="000000"/>
              </w:rPr>
              <w:t xml:space="preserve">                                 </w:t>
            </w:r>
            <w:r w:rsidR="00C5634C">
              <w:rPr>
                <w:color w:val="000000"/>
              </w:rPr>
              <w:t>181</w:t>
            </w:r>
            <w:r w:rsidRPr="0025494F">
              <w:rPr>
                <w:color w:val="000000"/>
              </w:rPr>
              <w:t xml:space="preserve"> </w:t>
            </w:r>
          </w:p>
        </w:tc>
      </w:tr>
      <w:tr w:rsidR="00846D72" w:rsidRPr="0025494F" w:rsidTr="00AE09BD">
        <w:trPr>
          <w:trHeight w:val="169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5494F">
              <w:rPr>
                <w:color w:val="000000"/>
              </w:rPr>
              <w:t>30-49 Years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494F">
              <w:rPr>
                <w:color w:val="000000"/>
              </w:rPr>
              <w:t xml:space="preserve">                             2,146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72" w:rsidRPr="0025494F" w:rsidRDefault="00846D72" w:rsidP="00570F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494F">
              <w:rPr>
                <w:color w:val="000000"/>
              </w:rPr>
              <w:t xml:space="preserve">                             1,</w:t>
            </w:r>
            <w:r w:rsidR="00570F59">
              <w:rPr>
                <w:color w:val="000000"/>
              </w:rPr>
              <w:t>259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494F">
              <w:rPr>
                <w:color w:val="000000"/>
              </w:rPr>
              <w:t xml:space="preserve">                                 </w:t>
            </w:r>
            <w:r w:rsidR="00C5634C">
              <w:rPr>
                <w:color w:val="000000"/>
              </w:rPr>
              <w:t>643</w:t>
            </w:r>
            <w:r w:rsidRPr="0025494F">
              <w:rPr>
                <w:color w:val="000000"/>
              </w:rPr>
              <w:t xml:space="preserve"> </w:t>
            </w:r>
          </w:p>
        </w:tc>
      </w:tr>
      <w:tr w:rsidR="00846D72" w:rsidRPr="0025494F" w:rsidTr="00AE09BD">
        <w:trPr>
          <w:trHeight w:val="169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5494F">
              <w:rPr>
                <w:color w:val="000000"/>
              </w:rPr>
              <w:t>50-64 Years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494F">
              <w:rPr>
                <w:color w:val="000000"/>
              </w:rPr>
              <w:t xml:space="preserve">                             3,012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72" w:rsidRPr="0025494F" w:rsidRDefault="00846D72" w:rsidP="00570F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494F">
              <w:rPr>
                <w:color w:val="000000"/>
              </w:rPr>
              <w:t xml:space="preserve">                             </w:t>
            </w:r>
            <w:r w:rsidR="00570F59">
              <w:rPr>
                <w:color w:val="000000"/>
              </w:rPr>
              <w:t>2,105</w:t>
            </w:r>
            <w:r w:rsidRPr="0025494F">
              <w:rPr>
                <w:color w:val="000000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494F">
              <w:rPr>
                <w:color w:val="000000"/>
              </w:rPr>
              <w:t xml:space="preserve">                                 </w:t>
            </w:r>
            <w:r w:rsidR="00C5634C">
              <w:rPr>
                <w:color w:val="000000"/>
              </w:rPr>
              <w:t>1,204</w:t>
            </w:r>
            <w:r w:rsidRPr="0025494F">
              <w:rPr>
                <w:color w:val="000000"/>
              </w:rPr>
              <w:t xml:space="preserve"> </w:t>
            </w:r>
          </w:p>
        </w:tc>
      </w:tr>
      <w:tr w:rsidR="00846D72" w:rsidRPr="0025494F" w:rsidTr="00AE09BD">
        <w:trPr>
          <w:trHeight w:val="169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5494F">
              <w:rPr>
                <w:color w:val="000000"/>
              </w:rPr>
              <w:t>65-74 Years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494F">
              <w:rPr>
                <w:color w:val="000000"/>
              </w:rPr>
              <w:t xml:space="preserve">                             2,551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494F">
              <w:rPr>
                <w:color w:val="000000"/>
              </w:rPr>
              <w:t xml:space="preserve">                             </w:t>
            </w:r>
            <w:r w:rsidR="00570F59">
              <w:rPr>
                <w:color w:val="000000"/>
              </w:rPr>
              <w:t>2,169</w:t>
            </w:r>
            <w:r w:rsidRPr="0025494F">
              <w:rPr>
                <w:color w:val="000000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494F">
              <w:rPr>
                <w:color w:val="000000"/>
              </w:rPr>
              <w:t xml:space="preserve">                             </w:t>
            </w:r>
            <w:r w:rsidR="00C5634C">
              <w:rPr>
                <w:color w:val="000000"/>
              </w:rPr>
              <w:t>1,902</w:t>
            </w:r>
            <w:r w:rsidRPr="0025494F">
              <w:rPr>
                <w:color w:val="000000"/>
              </w:rPr>
              <w:t xml:space="preserve"> </w:t>
            </w:r>
          </w:p>
        </w:tc>
      </w:tr>
      <w:tr w:rsidR="00846D72" w:rsidRPr="0025494F" w:rsidTr="00AE09BD">
        <w:trPr>
          <w:trHeight w:val="169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5494F">
              <w:rPr>
                <w:color w:val="000000"/>
              </w:rPr>
              <w:t>75+ Years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494F">
              <w:rPr>
                <w:color w:val="000000"/>
              </w:rPr>
              <w:t xml:space="preserve">                             1,833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494F">
              <w:rPr>
                <w:color w:val="000000"/>
              </w:rPr>
              <w:t xml:space="preserve">                             </w:t>
            </w:r>
            <w:r w:rsidR="00570F59">
              <w:rPr>
                <w:color w:val="000000"/>
              </w:rPr>
              <w:t>1,805</w:t>
            </w:r>
            <w:r w:rsidRPr="0025494F">
              <w:rPr>
                <w:color w:val="000000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494F">
              <w:rPr>
                <w:color w:val="000000"/>
              </w:rPr>
              <w:t xml:space="preserve">                             </w:t>
            </w:r>
            <w:r w:rsidR="00C5634C">
              <w:rPr>
                <w:color w:val="000000"/>
              </w:rPr>
              <w:t>1,605</w:t>
            </w:r>
            <w:r w:rsidRPr="0025494F">
              <w:rPr>
                <w:color w:val="000000"/>
              </w:rPr>
              <w:t xml:space="preserve"> </w:t>
            </w:r>
          </w:p>
        </w:tc>
      </w:tr>
      <w:tr w:rsidR="00846D72" w:rsidRPr="0025494F" w:rsidTr="00AE09BD">
        <w:trPr>
          <w:trHeight w:val="169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5494F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5494F">
              <w:rPr>
                <w:b/>
                <w:bCs/>
                <w:color w:val="000000"/>
              </w:rPr>
              <w:t xml:space="preserve">                          12,589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5494F">
              <w:rPr>
                <w:b/>
                <w:bCs/>
                <w:color w:val="000000"/>
              </w:rPr>
              <w:t xml:space="preserve">                             7,</w:t>
            </w:r>
            <w:r w:rsidR="00570F59">
              <w:rPr>
                <w:b/>
                <w:bCs/>
                <w:color w:val="000000"/>
              </w:rPr>
              <w:t>855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D72" w:rsidRPr="0025494F" w:rsidRDefault="00846D72" w:rsidP="00AE09B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5494F">
              <w:rPr>
                <w:b/>
                <w:bCs/>
                <w:color w:val="000000"/>
              </w:rPr>
              <w:t xml:space="preserve">                             </w:t>
            </w:r>
            <w:r w:rsidR="00C5634C">
              <w:rPr>
                <w:b/>
                <w:bCs/>
                <w:color w:val="000000"/>
              </w:rPr>
              <w:t>5,567</w:t>
            </w:r>
          </w:p>
        </w:tc>
      </w:tr>
    </w:tbl>
    <w:p w:rsidR="00846D72" w:rsidRDefault="00846D72" w:rsidP="00846D72">
      <w:pPr>
        <w:pStyle w:val="Default"/>
      </w:pPr>
    </w:p>
    <w:p w:rsidR="00846D72" w:rsidRDefault="009522F7" w:rsidP="00066820">
      <w:r>
        <w:t xml:space="preserve">A </w:t>
      </w:r>
      <w:r w:rsidR="00846D72">
        <w:t xml:space="preserve">private </w:t>
      </w:r>
      <w:r w:rsidR="00066820">
        <w:t xml:space="preserve">vaccination clinic has been </w:t>
      </w:r>
      <w:r>
        <w:t>re-</w:t>
      </w:r>
      <w:r w:rsidR="00066820">
        <w:t>scheduled for Wednesday April 28</w:t>
      </w:r>
      <w:r w:rsidR="00066820" w:rsidRPr="00066820">
        <w:rPr>
          <w:vertAlign w:val="superscript"/>
        </w:rPr>
        <w:t>th</w:t>
      </w:r>
      <w:r w:rsidR="00066820">
        <w:t xml:space="preserve"> at the Harwich Community Center. Outer Cape Health was able to obtain the </w:t>
      </w:r>
      <w:proofErr w:type="spellStart"/>
      <w:r w:rsidR="00066820">
        <w:t>Moderna</w:t>
      </w:r>
      <w:proofErr w:type="spellEnd"/>
      <w:r w:rsidR="00066820">
        <w:t xml:space="preserve"> vaccine for the clinic. We have 131 individuals scheduled from 8 AM to 1 PM. Harwich EMS will be administer the vaccines. </w:t>
      </w:r>
      <w:r>
        <w:t>This is a closed clinic, and is scheduled by appointment only.</w:t>
      </w:r>
    </w:p>
    <w:p w:rsidR="00846D72" w:rsidRDefault="00846D72" w:rsidP="00846D72">
      <w:pPr>
        <w:pStyle w:val="Default"/>
      </w:pPr>
    </w:p>
    <w:p w:rsidR="00846D72" w:rsidRPr="00E2016E" w:rsidRDefault="00066820" w:rsidP="00846D72">
      <w:pPr>
        <w:pStyle w:val="Default"/>
        <w:jc w:val="both"/>
      </w:pPr>
      <w:r>
        <w:t xml:space="preserve">Barnstable County is transitioning to the new, state-run vaccine pre-registration system, called “Color”. In order to get a first-dose vaccine appointment you must pre-register at </w:t>
      </w:r>
      <w:hyperlink r:id="rId11" w:history="1">
        <w:r w:rsidRPr="00FF07BA">
          <w:rPr>
            <w:rStyle w:val="Hyperlink"/>
          </w:rPr>
          <w:t>https://www.mass.gov/info-details/preregister-for-a-covid-19-vaccine-appointment</w:t>
        </w:r>
      </w:hyperlink>
      <w:r>
        <w:t xml:space="preserve">. Over the coming weeks, vaccine availability at select pharmacy location is also expected to increase substantially. </w:t>
      </w:r>
    </w:p>
    <w:p w:rsidR="00846D72" w:rsidRPr="00E54E55" w:rsidRDefault="00846D72" w:rsidP="00846D72">
      <w:pPr>
        <w:pStyle w:val="Default"/>
      </w:pPr>
    </w:p>
    <w:p w:rsidR="00846D72" w:rsidRPr="00E54E55" w:rsidRDefault="00846D72" w:rsidP="00846D72">
      <w:pPr>
        <w:pStyle w:val="Default"/>
        <w:rPr>
          <w:b/>
          <w:color w:val="1F4E79"/>
        </w:rPr>
      </w:pPr>
      <w:r w:rsidRPr="00E54E55">
        <w:rPr>
          <w:b/>
          <w:color w:val="1F4E79"/>
        </w:rPr>
        <w:t>TESTING</w:t>
      </w:r>
    </w:p>
    <w:p w:rsidR="00846D72" w:rsidRPr="00E54E55" w:rsidRDefault="00846D72" w:rsidP="00846D72">
      <w:pPr>
        <w:widowControl/>
        <w:shd w:val="clear" w:color="auto" w:fill="FFFFFF"/>
        <w:autoSpaceDE/>
        <w:autoSpaceDN/>
        <w:adjustRightInd/>
        <w:jc w:val="both"/>
      </w:pPr>
      <w:r w:rsidRPr="00E54E55">
        <w:t>For free testing at Outer Cape Health, please call </w:t>
      </w:r>
      <w:hyperlink r:id="rId12" w:history="1">
        <w:r w:rsidRPr="00E54E55">
          <w:rPr>
            <w:rStyle w:val="Hyperlink"/>
          </w:rPr>
          <w:t>508-905-2888</w:t>
        </w:r>
      </w:hyperlink>
      <w:r w:rsidRPr="00E54E55">
        <w:t> to make an appointment.</w:t>
      </w:r>
    </w:p>
    <w:p w:rsidR="00846D72" w:rsidRPr="00E54E55" w:rsidRDefault="00846D72" w:rsidP="00846D72">
      <w:pPr>
        <w:widowControl/>
        <w:shd w:val="clear" w:color="auto" w:fill="FFFFFF"/>
        <w:autoSpaceDE/>
        <w:autoSpaceDN/>
        <w:adjustRightInd/>
        <w:jc w:val="both"/>
      </w:pPr>
    </w:p>
    <w:p w:rsidR="00B14DD4" w:rsidRDefault="00B14DD4" w:rsidP="00846D72">
      <w:pPr>
        <w:widowControl/>
        <w:shd w:val="clear" w:color="auto" w:fill="FFFFFF"/>
        <w:autoSpaceDE/>
        <w:autoSpaceDN/>
        <w:adjustRightInd/>
        <w:jc w:val="both"/>
      </w:pPr>
      <w:r w:rsidRPr="00B14DD4">
        <w:rPr>
          <w:shd w:val="clear" w:color="auto" w:fill="FFFFFF"/>
        </w:rPr>
        <w:t xml:space="preserve">Barnstable County offers FREE COVID-19 testing at the Barnstable County Fairgrounds Tuesdays 10:00 AM – 12:00 PM and Fridays 10:00 AM – 12:00 PM? Call to make </w:t>
      </w:r>
      <w:proofErr w:type="spellStart"/>
      <w:r w:rsidRPr="00B14DD4">
        <w:rPr>
          <w:shd w:val="clear" w:color="auto" w:fill="FFFFFF"/>
        </w:rPr>
        <w:t>and</w:t>
      </w:r>
      <w:proofErr w:type="spellEnd"/>
      <w:r w:rsidRPr="00B14DD4">
        <w:rPr>
          <w:shd w:val="clear" w:color="auto" w:fill="FFFFFF"/>
        </w:rPr>
        <w:t xml:space="preserve"> appointment 774-330-3002 – or take 1 minute and schedule online at</w:t>
      </w:r>
      <w:r w:rsidRPr="00B14DD4">
        <w:rPr>
          <w:rFonts w:ascii="Arial" w:hAnsi="Arial" w:cs="Arial"/>
          <w:sz w:val="22"/>
          <w:szCs w:val="22"/>
          <w:shd w:val="clear" w:color="auto" w:fill="FFFFFF"/>
        </w:rPr>
        <w:t> </w:t>
      </w:r>
      <w:hyperlink r:id="rId13" w:tgtFrame="_blank" w:history="1">
        <w:r>
          <w:rPr>
            <w:rStyle w:val="Hyperlink"/>
            <w:rFonts w:ascii="Arial" w:hAnsi="Arial" w:cs="Arial"/>
            <w:color w:val="0099CB"/>
            <w:sz w:val="22"/>
            <w:szCs w:val="22"/>
            <w:shd w:val="clear" w:color="auto" w:fill="FFFFFF"/>
          </w:rPr>
          <w:t>https://bit.ly/3doeaH5</w:t>
        </w:r>
      </w:hyperlink>
    </w:p>
    <w:p w:rsidR="00B14DD4" w:rsidRDefault="00B14DD4" w:rsidP="00846D72">
      <w:pPr>
        <w:widowControl/>
        <w:shd w:val="clear" w:color="auto" w:fill="FFFFFF"/>
        <w:autoSpaceDE/>
        <w:autoSpaceDN/>
        <w:adjustRightInd/>
        <w:jc w:val="both"/>
      </w:pPr>
    </w:p>
    <w:p w:rsidR="00846D72" w:rsidRPr="00E54E55" w:rsidRDefault="00846D72" w:rsidP="00846D72">
      <w:pPr>
        <w:widowControl/>
        <w:shd w:val="clear" w:color="auto" w:fill="FFFFFF"/>
        <w:autoSpaceDE/>
        <w:autoSpaceDN/>
        <w:adjustRightInd/>
        <w:jc w:val="both"/>
      </w:pPr>
      <w:r w:rsidRPr="00E54E55">
        <w:t xml:space="preserve">Testing is still available in other locations 7 days per week through Cape Cod Healthcare.  Call the Community Testing Line at </w:t>
      </w:r>
      <w:r w:rsidRPr="00775D2F">
        <w:rPr>
          <w:color w:val="2E74B5"/>
          <w:u w:val="single"/>
        </w:rPr>
        <w:t>508-534-7103</w:t>
      </w:r>
      <w:r w:rsidRPr="00E54E55">
        <w:t xml:space="preserve"> to make an appointment.</w:t>
      </w:r>
    </w:p>
    <w:p w:rsidR="00846D72" w:rsidRPr="00E54E55" w:rsidRDefault="00846D72" w:rsidP="00846D72">
      <w:pPr>
        <w:jc w:val="both"/>
      </w:pPr>
    </w:p>
    <w:p w:rsidR="00846D72" w:rsidRPr="00B91C47" w:rsidRDefault="00846D72" w:rsidP="00846D72">
      <w:pPr>
        <w:jc w:val="both"/>
        <w:rPr>
          <w:b/>
          <w:i/>
          <w:color w:val="1F4E79"/>
        </w:rPr>
      </w:pPr>
      <w:r w:rsidRPr="00B91C47">
        <w:rPr>
          <w:b/>
          <w:i/>
          <w:color w:val="1F4E79"/>
        </w:rPr>
        <w:t>REMINDER</w:t>
      </w:r>
    </w:p>
    <w:p w:rsidR="00846D72" w:rsidRPr="00E54E55" w:rsidRDefault="00846D72" w:rsidP="00846D72">
      <w:pPr>
        <w:widowControl/>
        <w:shd w:val="clear" w:color="auto" w:fill="FFFFFF"/>
        <w:autoSpaceDE/>
        <w:autoSpaceDN/>
        <w:adjustRightInd/>
        <w:jc w:val="both"/>
      </w:pPr>
      <w:r w:rsidRPr="00E54E55">
        <w:t>Please continue to maintain social distancing, mask use, and good hand hygiene. We need to work together as a community to minimize the spread!</w:t>
      </w:r>
    </w:p>
    <w:p w:rsidR="00846D72" w:rsidRPr="00E54E55" w:rsidRDefault="00846D72" w:rsidP="00846D72">
      <w:pPr>
        <w:widowControl/>
        <w:shd w:val="clear" w:color="auto" w:fill="FFFFFF"/>
        <w:autoSpaceDE/>
        <w:autoSpaceDN/>
        <w:adjustRightInd/>
        <w:jc w:val="both"/>
      </w:pPr>
    </w:p>
    <w:p w:rsidR="00846D72" w:rsidRPr="00E76FD7" w:rsidRDefault="00846D72" w:rsidP="00846D72">
      <w:pPr>
        <w:widowControl/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E76FD7">
        <w:rPr>
          <w:sz w:val="22"/>
          <w:szCs w:val="22"/>
        </w:rPr>
        <w:t>Stay Safe!</w:t>
      </w:r>
    </w:p>
    <w:p w:rsidR="00846D72" w:rsidRPr="00E76FD7" w:rsidRDefault="00317C37" w:rsidP="00846D72">
      <w:pPr>
        <w:pStyle w:val="Default"/>
        <w:jc w:val="both"/>
        <w:rPr>
          <w:sz w:val="22"/>
          <w:szCs w:val="22"/>
        </w:rPr>
      </w:pPr>
      <w:r w:rsidRPr="00E76FD7">
        <w:rPr>
          <w:sz w:val="22"/>
          <w:szCs w:val="22"/>
        </w:rPr>
        <w:t>~Dr.</w:t>
      </w:r>
      <w:r w:rsidR="00846D72" w:rsidRPr="00E76FD7">
        <w:rPr>
          <w:sz w:val="22"/>
          <w:szCs w:val="22"/>
        </w:rPr>
        <w:t xml:space="preserve"> O’Neill</w:t>
      </w:r>
    </w:p>
    <w:p w:rsidR="00846D72" w:rsidRPr="00E76FD7" w:rsidRDefault="00846D72" w:rsidP="00846D72">
      <w:pPr>
        <w:pStyle w:val="Default"/>
        <w:jc w:val="both"/>
        <w:rPr>
          <w:i/>
          <w:sz w:val="22"/>
          <w:szCs w:val="22"/>
        </w:rPr>
      </w:pPr>
      <w:r w:rsidRPr="00E76FD7">
        <w:rPr>
          <w:sz w:val="22"/>
          <w:szCs w:val="22"/>
        </w:rPr>
        <w:t xml:space="preserve">   </w:t>
      </w:r>
      <w:r w:rsidRPr="00E76FD7">
        <w:rPr>
          <w:i/>
          <w:sz w:val="22"/>
          <w:szCs w:val="22"/>
        </w:rPr>
        <w:t>Health Director</w:t>
      </w:r>
    </w:p>
    <w:p w:rsidR="00846D72" w:rsidRDefault="00DA6838" w:rsidP="00846D72">
      <w:pPr>
        <w:pStyle w:val="Default"/>
        <w:rPr>
          <w:b/>
        </w:rPr>
      </w:pPr>
      <w:bookmarkStart w:id="0" w:name="_GoBack"/>
      <w:bookmarkEnd w:id="0"/>
      <w:r>
        <w:rPr>
          <w:b/>
        </w:rPr>
        <w:lastRenderedPageBreak/>
        <w:t>4/23</w:t>
      </w:r>
      <w:r w:rsidR="00846D72" w:rsidRPr="006F4DEB">
        <w:rPr>
          <w:b/>
        </w:rPr>
        <w:t>/2021: Barnstable County Regional COVID-19 Update</w:t>
      </w:r>
    </w:p>
    <w:p w:rsidR="009522F7" w:rsidRDefault="009522F7" w:rsidP="00846D72">
      <w:pPr>
        <w:pStyle w:val="Default"/>
        <w:rPr>
          <w:b/>
        </w:rPr>
      </w:pPr>
    </w:p>
    <w:p w:rsidR="009522F7" w:rsidRDefault="009522F7" w:rsidP="009522F7">
      <w:pPr>
        <w:pStyle w:val="xxxxx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New Cases: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  </w:t>
      </w:r>
      <w:r>
        <w:rPr>
          <w:rFonts w:ascii="Calibri" w:hAnsi="Calibri" w:cs="Calibri"/>
          <w:color w:val="000000"/>
          <w:bdr w:val="none" w:sz="0" w:space="0" w:color="auto" w:frame="1"/>
        </w:rPr>
        <w:t>DPH confirmed cases reported yesterday:   </w:t>
      </w:r>
      <w:r>
        <w:rPr>
          <w:rFonts w:ascii="Calibri" w:hAnsi="Calibri" w:cs="Calibri"/>
          <w:color w:val="000000"/>
        </w:rPr>
        <w:t> </w:t>
      </w:r>
    </w:p>
    <w:p w:rsidR="009522F7" w:rsidRDefault="009522F7" w:rsidP="009522F7">
      <w:pPr>
        <w:pStyle w:val="xxxxx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                Barnstable County:        39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new cases;</w:t>
      </w:r>
    </w:p>
    <w:p w:rsidR="009522F7" w:rsidRDefault="009522F7" w:rsidP="009522F7">
      <w:pPr>
        <w:pStyle w:val="xxxxxxmsonormal"/>
        <w:shd w:val="clear" w:color="auto" w:fill="FFFFFF"/>
        <w:spacing w:after="24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                Martha's Vineyard:        15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new cases;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br/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                Nantucket:                       15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new cases; </w:t>
      </w:r>
    </w:p>
    <w:p w:rsidR="009522F7" w:rsidRDefault="009522F7" w:rsidP="009522F7">
      <w:pPr>
        <w:pStyle w:val="xxxxx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 </w:t>
      </w: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Test Positivity Rates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t>(14-day average, as of</w:t>
      </w:r>
      <w:r>
        <w:rPr>
          <w:rFonts w:ascii="Calibri" w:hAnsi="Calibri" w:cs="Calibri"/>
          <w:color w:val="C82613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C82613"/>
          <w:bdr w:val="none" w:sz="0" w:space="0" w:color="auto" w:frame="1"/>
        </w:rPr>
        <w:t>4/21/21</w:t>
      </w:r>
      <w:r>
        <w:rPr>
          <w:rFonts w:ascii="Calibri" w:hAnsi="Calibri" w:cs="Calibri"/>
          <w:color w:val="000000"/>
          <w:bdr w:val="none" w:sz="0" w:space="0" w:color="auto" w:frame="1"/>
        </w:rPr>
        <w:t>)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:</w:t>
      </w:r>
      <w:r>
        <w:rPr>
          <w:rFonts w:ascii="Calibri" w:hAnsi="Calibri" w:cs="Calibri"/>
          <w:color w:val="000000"/>
          <w:bdr w:val="none" w:sz="0" w:space="0" w:color="auto" w:frame="1"/>
        </w:rPr>
        <w:t>  </w:t>
      </w:r>
      <w:r>
        <w:rPr>
          <w:rFonts w:ascii="Calibri" w:hAnsi="Calibri" w:cs="Calibri"/>
          <w:color w:val="000000"/>
        </w:rPr>
        <w:t> </w:t>
      </w:r>
    </w:p>
    <w:p w:rsidR="009522F7" w:rsidRDefault="009522F7" w:rsidP="009522F7">
      <w:pPr>
        <w:pStyle w:val="xxxxxxx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Barnstable County:                    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 4.34%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(vs. 5.14%) </w:t>
      </w:r>
      <w:r>
        <w:rPr>
          <w:rFonts w:ascii="Calibri" w:hAnsi="Calibri" w:cs="Calibri"/>
          <w:color w:val="000000"/>
          <w:bdr w:val="none" w:sz="0" w:space="0" w:color="auto" w:frame="1"/>
        </w:rPr>
        <w:t>(</w:t>
      </w:r>
      <w:proofErr w:type="gramStart"/>
      <w:r>
        <w:rPr>
          <w:rFonts w:ascii="Calibri" w:hAnsi="Calibri" w:cs="Calibri"/>
          <w:b/>
          <w:bCs/>
          <w:color w:val="6FC040"/>
          <w:bdr w:val="none" w:sz="0" w:space="0" w:color="auto" w:frame="1"/>
        </w:rPr>
        <w:t>lower</w:t>
      </w:r>
      <w:proofErr w:type="gramEnd"/>
      <w:r>
        <w:rPr>
          <w:rFonts w:ascii="Calibri" w:hAnsi="Calibri" w:cs="Calibri"/>
          <w:b/>
          <w:bCs/>
          <w:color w:val="6FC040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t>vs. previous fortnight) </w:t>
      </w:r>
      <w:r>
        <w:rPr>
          <w:rFonts w:ascii="Calibri" w:hAnsi="Calibri" w:cs="Calibri"/>
          <w:color w:val="000000"/>
        </w:rPr>
        <w:t> </w:t>
      </w:r>
    </w:p>
    <w:p w:rsidR="009522F7" w:rsidRDefault="009522F7" w:rsidP="009522F7">
      <w:pPr>
        <w:pStyle w:val="xxxxxxx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Dukes &amp; Nantucket Counties:   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7.03%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(vs. 8.31%) (</w:t>
      </w:r>
      <w:proofErr w:type="gramStart"/>
      <w:r>
        <w:rPr>
          <w:rFonts w:ascii="Calibri" w:hAnsi="Calibri" w:cs="Calibri"/>
          <w:b/>
          <w:bCs/>
          <w:color w:val="6FC040"/>
          <w:bdr w:val="none" w:sz="0" w:space="0" w:color="auto" w:frame="1"/>
          <w:shd w:val="clear" w:color="auto" w:fill="FFFFFF"/>
        </w:rPr>
        <w:t>lower</w:t>
      </w:r>
      <w:proofErr w:type="gramEnd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)</w:t>
      </w:r>
    </w:p>
    <w:p w:rsidR="009522F7" w:rsidRDefault="009522F7" w:rsidP="009522F7">
      <w:pPr>
        <w:pStyle w:val="xxxxxxx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</w:p>
    <w:p w:rsidR="009522F7" w:rsidRDefault="009522F7" w:rsidP="009522F7">
      <w:pPr>
        <w:pStyle w:val="xxxxxxx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A test percent positivity rate below 5% suggests that an outbreak is on the way to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80"/>
        </w:rPr>
        <w:t>containment</w:t>
      </w:r>
      <w:r>
        <w:rPr>
          <w:rFonts w:ascii="Calibri" w:hAnsi="Calibri" w:cs="Calibri"/>
          <w:color w:val="000000"/>
          <w:bdr w:val="none" w:sz="0" w:space="0" w:color="auto" w:frame="1"/>
        </w:rPr>
        <w:t>. </w:t>
      </w:r>
    </w:p>
    <w:p w:rsidR="009522F7" w:rsidRDefault="009522F7" w:rsidP="009522F7">
      <w:pPr>
        <w:pStyle w:val="xxxxxxx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</w:p>
    <w:p w:rsidR="009522F7" w:rsidRDefault="009522F7" w:rsidP="009522F7">
      <w:pPr>
        <w:rPr>
          <w:rFonts w:ascii="Calibri" w:hAnsi="Calibri" w:cs="Calibri"/>
          <w:color w:val="000000"/>
        </w:rPr>
      </w:pPr>
    </w:p>
    <w:p w:rsidR="009522F7" w:rsidRDefault="009522F7" w:rsidP="009522F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976785" cy="3434080"/>
            <wp:effectExtent l="0" t="0" r="5080" b="0"/>
            <wp:docPr id="2" name="Picture 2" descr="cid:d3f02683-7db6-41eb-94cd-990c37bf19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d3f02683-7db6-41eb-94cd-990c37bf191a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524" cy="343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F7" w:rsidRDefault="009522F7" w:rsidP="009522F7">
      <w:pPr>
        <w:rPr>
          <w:rFonts w:ascii="Calibri" w:hAnsi="Calibri" w:cs="Calibri"/>
          <w:color w:val="000000"/>
        </w:rPr>
      </w:pPr>
    </w:p>
    <w:p w:rsidR="009522F7" w:rsidRDefault="009522F7" w:rsidP="009522F7">
      <w:pPr>
        <w:rPr>
          <w:rFonts w:ascii="Calibri" w:hAnsi="Calibri" w:cs="Calibri"/>
          <w:color w:val="000000"/>
        </w:rPr>
      </w:pPr>
    </w:p>
    <w:p w:rsidR="009522F7" w:rsidRDefault="009522F7" w:rsidP="009522F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lastRenderedPageBreak/>
        <w:drawing>
          <wp:inline distT="0" distB="0" distL="0" distR="0">
            <wp:extent cx="5681193" cy="3296920"/>
            <wp:effectExtent l="0" t="0" r="0" b="0"/>
            <wp:docPr id="1" name="Picture 1" descr="cid:15da1c97-af19-40db-87ff-827ee33ef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15da1c97-af19-40db-87ff-827ee33ef0b2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778" cy="330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F7" w:rsidRDefault="009522F7" w:rsidP="009522F7">
      <w:pPr>
        <w:rPr>
          <w:rFonts w:ascii="Calibri" w:hAnsi="Calibri" w:cs="Calibri"/>
          <w:color w:val="000000"/>
        </w:rPr>
      </w:pPr>
    </w:p>
    <w:p w:rsidR="009522F7" w:rsidRDefault="009522F7" w:rsidP="00846D72">
      <w:pPr>
        <w:pStyle w:val="Default"/>
        <w:rPr>
          <w:b/>
        </w:rPr>
      </w:pPr>
    </w:p>
    <w:sectPr w:rsidR="009522F7" w:rsidSect="00C12657">
      <w:type w:val="continuous"/>
      <w:pgSz w:w="12240" w:h="15840"/>
      <w:pgMar w:top="1258" w:right="1843" w:bottom="929" w:left="1672" w:header="1200" w:footer="720" w:gutter="0"/>
      <w:cols w:space="720" w:equalWidth="0">
        <w:col w:w="872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61E" w:rsidRDefault="0022561E" w:rsidP="00DC35C4">
      <w:r>
        <w:separator/>
      </w:r>
    </w:p>
  </w:endnote>
  <w:endnote w:type="continuationSeparator" w:id="0">
    <w:p w:rsidR="0022561E" w:rsidRDefault="0022561E" w:rsidP="00DC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07" w:rsidRDefault="00DC35C4">
    <w:pPr>
      <w:pStyle w:val="Footer"/>
      <w:jc w:val="center"/>
    </w:pPr>
    <w:r>
      <w:t>COVID-19 UPDATE APRIL 23</w:t>
    </w:r>
    <w:r w:rsidR="0022561E">
      <w:t xml:space="preserve">, 2021                                                                Page </w:t>
    </w:r>
    <w:r w:rsidR="0022561E">
      <w:rPr>
        <w:b/>
        <w:bCs/>
      </w:rPr>
      <w:fldChar w:fldCharType="begin"/>
    </w:r>
    <w:r w:rsidR="0022561E">
      <w:rPr>
        <w:b/>
        <w:bCs/>
      </w:rPr>
      <w:instrText xml:space="preserve"> PAGE </w:instrText>
    </w:r>
    <w:r w:rsidR="0022561E">
      <w:rPr>
        <w:b/>
        <w:bCs/>
      </w:rPr>
      <w:fldChar w:fldCharType="separate"/>
    </w:r>
    <w:r w:rsidR="00E76FD7">
      <w:rPr>
        <w:b/>
        <w:bCs/>
        <w:noProof/>
      </w:rPr>
      <w:t>4</w:t>
    </w:r>
    <w:r w:rsidR="0022561E">
      <w:rPr>
        <w:b/>
        <w:bCs/>
      </w:rPr>
      <w:fldChar w:fldCharType="end"/>
    </w:r>
    <w:r w:rsidR="0022561E">
      <w:t xml:space="preserve"> of </w:t>
    </w:r>
    <w:r w:rsidR="0022561E">
      <w:rPr>
        <w:b/>
        <w:bCs/>
      </w:rPr>
      <w:fldChar w:fldCharType="begin"/>
    </w:r>
    <w:r w:rsidR="0022561E">
      <w:rPr>
        <w:b/>
        <w:bCs/>
      </w:rPr>
      <w:instrText xml:space="preserve"> NUMPAGES  </w:instrText>
    </w:r>
    <w:r w:rsidR="0022561E">
      <w:rPr>
        <w:b/>
        <w:bCs/>
      </w:rPr>
      <w:fldChar w:fldCharType="separate"/>
    </w:r>
    <w:r w:rsidR="00E76FD7">
      <w:rPr>
        <w:b/>
        <w:bCs/>
        <w:noProof/>
      </w:rPr>
      <w:t>4</w:t>
    </w:r>
    <w:r w:rsidR="0022561E">
      <w:rPr>
        <w:b/>
        <w:bCs/>
      </w:rPr>
      <w:fldChar w:fldCharType="end"/>
    </w:r>
  </w:p>
  <w:p w:rsidR="008E5A07" w:rsidRDefault="002256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07" w:rsidRDefault="00DC35C4">
    <w:pPr>
      <w:pStyle w:val="Footer"/>
      <w:jc w:val="center"/>
    </w:pPr>
    <w:r>
      <w:t>COVID-19 UPDATE APRIL 23</w:t>
    </w:r>
    <w:r w:rsidR="0022561E">
      <w:t xml:space="preserve">, 2021   </w:t>
    </w:r>
    <w:r w:rsidR="0022561E">
      <w:t xml:space="preserve">                               Page </w:t>
    </w:r>
    <w:r w:rsidR="0022561E">
      <w:rPr>
        <w:b/>
        <w:bCs/>
      </w:rPr>
      <w:fldChar w:fldCharType="begin"/>
    </w:r>
    <w:r w:rsidR="0022561E">
      <w:rPr>
        <w:b/>
        <w:bCs/>
      </w:rPr>
      <w:instrText xml:space="preserve"> PAGE </w:instrText>
    </w:r>
    <w:r w:rsidR="0022561E">
      <w:rPr>
        <w:b/>
        <w:bCs/>
      </w:rPr>
      <w:fldChar w:fldCharType="separate"/>
    </w:r>
    <w:r w:rsidR="00E76FD7">
      <w:rPr>
        <w:b/>
        <w:bCs/>
        <w:noProof/>
      </w:rPr>
      <w:t>1</w:t>
    </w:r>
    <w:r w:rsidR="0022561E">
      <w:rPr>
        <w:b/>
        <w:bCs/>
      </w:rPr>
      <w:fldChar w:fldCharType="end"/>
    </w:r>
    <w:r w:rsidR="0022561E">
      <w:t xml:space="preserve"> of </w:t>
    </w:r>
    <w:r w:rsidR="0022561E">
      <w:rPr>
        <w:b/>
        <w:bCs/>
      </w:rPr>
      <w:fldChar w:fldCharType="begin"/>
    </w:r>
    <w:r w:rsidR="0022561E">
      <w:rPr>
        <w:b/>
        <w:bCs/>
      </w:rPr>
      <w:instrText xml:space="preserve"> NUMPAGES  </w:instrText>
    </w:r>
    <w:r w:rsidR="0022561E">
      <w:rPr>
        <w:b/>
        <w:bCs/>
      </w:rPr>
      <w:fldChar w:fldCharType="separate"/>
    </w:r>
    <w:r w:rsidR="00E76FD7">
      <w:rPr>
        <w:b/>
        <w:bCs/>
        <w:noProof/>
      </w:rPr>
      <w:t>4</w:t>
    </w:r>
    <w:r w:rsidR="0022561E">
      <w:rPr>
        <w:b/>
        <w:bCs/>
      </w:rPr>
      <w:fldChar w:fldCharType="end"/>
    </w:r>
  </w:p>
  <w:p w:rsidR="008E5A07" w:rsidRDefault="00225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61E" w:rsidRDefault="0022561E" w:rsidP="00DC35C4">
      <w:r>
        <w:separator/>
      </w:r>
    </w:p>
  </w:footnote>
  <w:footnote w:type="continuationSeparator" w:id="0">
    <w:p w:rsidR="0022561E" w:rsidRDefault="0022561E" w:rsidP="00DC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6C86"/>
    <w:multiLevelType w:val="hybridMultilevel"/>
    <w:tmpl w:val="271CC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33C1A"/>
    <w:multiLevelType w:val="hybridMultilevel"/>
    <w:tmpl w:val="A1BAE38A"/>
    <w:lvl w:ilvl="0" w:tplc="B5A62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72"/>
    <w:rsid w:val="00066820"/>
    <w:rsid w:val="000B7CA5"/>
    <w:rsid w:val="00106D3D"/>
    <w:rsid w:val="00147D1D"/>
    <w:rsid w:val="00150273"/>
    <w:rsid w:val="001E3830"/>
    <w:rsid w:val="0022561E"/>
    <w:rsid w:val="00306801"/>
    <w:rsid w:val="00317C37"/>
    <w:rsid w:val="00372D52"/>
    <w:rsid w:val="003C0E2E"/>
    <w:rsid w:val="003C6E11"/>
    <w:rsid w:val="00434B37"/>
    <w:rsid w:val="004A34A8"/>
    <w:rsid w:val="00570F59"/>
    <w:rsid w:val="005E2D05"/>
    <w:rsid w:val="007536B3"/>
    <w:rsid w:val="00846D72"/>
    <w:rsid w:val="00850A5E"/>
    <w:rsid w:val="00896FB6"/>
    <w:rsid w:val="008C5DB8"/>
    <w:rsid w:val="008F522D"/>
    <w:rsid w:val="009522F7"/>
    <w:rsid w:val="009B6F0D"/>
    <w:rsid w:val="009F7EFD"/>
    <w:rsid w:val="00A10FD2"/>
    <w:rsid w:val="00AF1010"/>
    <w:rsid w:val="00B14DD4"/>
    <w:rsid w:val="00C4558A"/>
    <w:rsid w:val="00C5634C"/>
    <w:rsid w:val="00CC486C"/>
    <w:rsid w:val="00CD69DF"/>
    <w:rsid w:val="00DA6838"/>
    <w:rsid w:val="00DC35C4"/>
    <w:rsid w:val="00E4017B"/>
    <w:rsid w:val="00E76FD7"/>
    <w:rsid w:val="00E95758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ADC1B-108E-4D88-B78C-FC6D4854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46D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D7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46D72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846D72"/>
    <w:pPr>
      <w:widowControl/>
      <w:autoSpaceDE/>
      <w:autoSpaceDN/>
      <w:adjustRightInd/>
    </w:pPr>
    <w:rPr>
      <w:rFonts w:eastAsia="Calibri"/>
    </w:rPr>
  </w:style>
  <w:style w:type="paragraph" w:customStyle="1" w:styleId="xxxxmsonormal">
    <w:name w:val="x_x_x_x_msonormal"/>
    <w:basedOn w:val="Normal"/>
    <w:rsid w:val="00846D72"/>
    <w:pPr>
      <w:widowControl/>
      <w:autoSpaceDE/>
      <w:autoSpaceDN/>
      <w:adjustRightInd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DC3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5C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522D"/>
    <w:rPr>
      <w:i/>
      <w:iCs/>
    </w:rPr>
  </w:style>
  <w:style w:type="paragraph" w:customStyle="1" w:styleId="xxxxxxmsonormal">
    <w:name w:val="x_x_x_x_x_x_msonormal"/>
    <w:basedOn w:val="Normal"/>
    <w:rsid w:val="009522F7"/>
    <w:pPr>
      <w:widowControl/>
      <w:autoSpaceDE/>
      <w:autoSpaceDN/>
      <w:adjustRightInd/>
    </w:pPr>
    <w:rPr>
      <w:rFonts w:eastAsiaTheme="minorHAnsi"/>
    </w:rPr>
  </w:style>
  <w:style w:type="paragraph" w:customStyle="1" w:styleId="xxxxxxxxmsonormal">
    <w:name w:val="x_x_x_x_x_x_x_x_msonormal"/>
    <w:basedOn w:val="Normal"/>
    <w:rsid w:val="009522F7"/>
    <w:pPr>
      <w:widowControl/>
      <w:autoSpaceDE/>
      <w:autoSpaceDN/>
      <w:adjustRightInd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bit.ly/3doeaH5?fbclid=IwAR37YUKWzbAiTzw7qX71FacPnifv3a9QO3XZI1pqRTTs7xBoAWbTcCub4G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+1-508-905-2888" TargetMode="External"/><Relationship Id="rId17" Type="http://schemas.openxmlformats.org/officeDocument/2006/relationships/image" Target="cid:15da1c97-af19-40db-87ff-827ee33ef0b2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info-details/preregister-for-a-covid-19-vaccine-appointment" TargetMode="External"/><Relationship Id="rId5" Type="http://schemas.openxmlformats.org/officeDocument/2006/relationships/footnotes" Target="footnotes.xml"/><Relationship Id="rId15" Type="http://schemas.openxmlformats.org/officeDocument/2006/relationships/image" Target="cid:d3f02683-7db6-41eb-94cd-990c37bf191a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Tenaglia</dc:creator>
  <cp:keywords/>
  <dc:description/>
  <cp:lastModifiedBy>Kathleen Tenaglia</cp:lastModifiedBy>
  <cp:revision>34</cp:revision>
  <dcterms:created xsi:type="dcterms:W3CDTF">2021-04-23T14:58:00Z</dcterms:created>
  <dcterms:modified xsi:type="dcterms:W3CDTF">2021-04-23T16:47:00Z</dcterms:modified>
</cp:coreProperties>
</file>