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3AA3" w14:textId="77777777" w:rsidR="006B6D65" w:rsidRDefault="006B6D65"/>
    <w:p w14:paraId="3D9D7BD2" w14:textId="77777777" w:rsidR="006B6D65" w:rsidRDefault="006B6D65"/>
    <w:p w14:paraId="5DA403D3" w14:textId="77777777" w:rsidR="006B6D65" w:rsidRPr="00A75821"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14:paraId="78339C00" w14:textId="77777777"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Paul Halkiotis, Planning &amp; Community Development Director</w:t>
      </w:r>
    </w:p>
    <w:p w14:paraId="6EF4B0D8" w14:textId="77777777"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C73A45" w:rsidRPr="00301E59">
        <w:rPr>
          <w:rFonts w:ascii="Times New Roman" w:hAnsi="Times New Roman"/>
          <w:sz w:val="24"/>
          <w:szCs w:val="24"/>
        </w:rPr>
        <w:t>Planning Board</w:t>
      </w:r>
    </w:p>
    <w:p w14:paraId="3C31509F" w14:textId="34D6F809"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C73A45">
        <w:rPr>
          <w:rFonts w:ascii="Times New Roman" w:hAnsi="Times New Roman" w:cs="Times New Roman"/>
          <w:sz w:val="24"/>
          <w:szCs w:val="24"/>
        </w:rPr>
        <w:t>Case PB 2023-</w:t>
      </w:r>
      <w:r w:rsidR="006913A4">
        <w:rPr>
          <w:rFonts w:ascii="Times New Roman" w:hAnsi="Times New Roman" w:cs="Times New Roman"/>
          <w:sz w:val="24"/>
          <w:szCs w:val="24"/>
        </w:rPr>
        <w:t>12</w:t>
      </w:r>
      <w:r w:rsidR="00C73A45">
        <w:rPr>
          <w:rFonts w:ascii="Times New Roman" w:hAnsi="Times New Roman" w:cs="Times New Roman"/>
          <w:sz w:val="24"/>
          <w:szCs w:val="24"/>
        </w:rPr>
        <w:t xml:space="preserve"> – Oliver Homes – </w:t>
      </w:r>
      <w:r w:rsidR="006913A4">
        <w:rPr>
          <w:rFonts w:ascii="Times New Roman" w:hAnsi="Times New Roman" w:cs="Times New Roman"/>
          <w:sz w:val="24"/>
          <w:szCs w:val="24"/>
        </w:rPr>
        <w:t xml:space="preserve">Alternate Access </w:t>
      </w:r>
      <w:r w:rsidR="00C73A45">
        <w:rPr>
          <w:rFonts w:ascii="Times New Roman" w:hAnsi="Times New Roman" w:cs="Times New Roman"/>
          <w:sz w:val="24"/>
          <w:szCs w:val="24"/>
        </w:rPr>
        <w:t>Special Permit</w:t>
      </w:r>
    </w:p>
    <w:p w14:paraId="4AEEAADE" w14:textId="52B66639"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E169F1">
        <w:rPr>
          <w:rFonts w:ascii="Times New Roman" w:hAnsi="Times New Roman" w:cs="Times New Roman"/>
          <w:sz w:val="24"/>
          <w:szCs w:val="24"/>
        </w:rPr>
        <w:t>April 5</w:t>
      </w:r>
      <w:r w:rsidR="00C73A45">
        <w:rPr>
          <w:rFonts w:ascii="Times New Roman" w:hAnsi="Times New Roman" w:cs="Times New Roman"/>
          <w:sz w:val="24"/>
          <w:szCs w:val="24"/>
        </w:rPr>
        <w:t>, 2023</w:t>
      </w:r>
    </w:p>
    <w:p w14:paraId="411DEEF3" w14:textId="77777777" w:rsidR="00C73A45" w:rsidRDefault="00C73A45" w:rsidP="00C73A45">
      <w:pPr>
        <w:rPr>
          <w:rStyle w:val="Emphasis"/>
          <w:rFonts w:ascii="Times New Roman" w:hAnsi="Times New Roman"/>
          <w:sz w:val="24"/>
        </w:rPr>
      </w:pPr>
      <w:r w:rsidRPr="00FE3129">
        <w:rPr>
          <w:rStyle w:val="Emphasis"/>
          <w:rFonts w:ascii="Times New Roman" w:hAnsi="Times New Roman"/>
          <w:b/>
          <w:sz w:val="24"/>
        </w:rPr>
        <w:t>Applicant</w:t>
      </w:r>
      <w:r>
        <w:rPr>
          <w:rStyle w:val="Emphasis"/>
          <w:rFonts w:ascii="Times New Roman" w:hAnsi="Times New Roman"/>
          <w:sz w:val="24"/>
        </w:rPr>
        <w:t xml:space="preserve">: </w:t>
      </w:r>
      <w:r>
        <w:rPr>
          <w:rFonts w:ascii="Times New Roman" w:hAnsi="Times New Roman" w:cs="Times New Roman"/>
          <w:sz w:val="24"/>
          <w:szCs w:val="24"/>
        </w:rPr>
        <w:t>Oliver Homes LLC.</w:t>
      </w:r>
    </w:p>
    <w:p w14:paraId="3464B420" w14:textId="77777777" w:rsidR="00C73A45" w:rsidRDefault="00C73A45" w:rsidP="00C73A45">
      <w:pPr>
        <w:rPr>
          <w:rStyle w:val="Emphasis"/>
          <w:rFonts w:ascii="Times New Roman" w:hAnsi="Times New Roman"/>
          <w:sz w:val="24"/>
        </w:rPr>
      </w:pPr>
      <w:r w:rsidRPr="00B63BAF">
        <w:rPr>
          <w:rStyle w:val="Emphasis"/>
          <w:rFonts w:ascii="Times New Roman" w:hAnsi="Times New Roman"/>
          <w:b/>
          <w:sz w:val="24"/>
        </w:rPr>
        <w:t>Land Owners</w:t>
      </w:r>
      <w:r>
        <w:rPr>
          <w:rStyle w:val="Emphasis"/>
          <w:rFonts w:ascii="Times New Roman" w:hAnsi="Times New Roman"/>
          <w:sz w:val="24"/>
        </w:rPr>
        <w:t>:</w:t>
      </w:r>
      <w:r w:rsidRPr="00310A07">
        <w:rPr>
          <w:rStyle w:val="Emphasis"/>
          <w:rFonts w:ascii="Times New Roman" w:hAnsi="Times New Roman"/>
          <w:sz w:val="24"/>
        </w:rPr>
        <w:t xml:space="preserve"> </w:t>
      </w:r>
      <w:r>
        <w:rPr>
          <w:rStyle w:val="Emphasis"/>
          <w:rFonts w:ascii="Times New Roman" w:hAnsi="Times New Roman"/>
          <w:sz w:val="24"/>
        </w:rPr>
        <w:t>George &amp; Karen Oliver</w:t>
      </w:r>
    </w:p>
    <w:p w14:paraId="165EECEB" w14:textId="77777777" w:rsidR="00984A89" w:rsidRDefault="00984A89" w:rsidP="00C73A45">
      <w:pPr>
        <w:rPr>
          <w:rStyle w:val="Emphasis"/>
          <w:rFonts w:ascii="Times New Roman" w:hAnsi="Times New Roman"/>
          <w:sz w:val="24"/>
        </w:rPr>
      </w:pPr>
      <w:r w:rsidRPr="00984A89">
        <w:rPr>
          <w:rStyle w:val="Emphasis"/>
          <w:rFonts w:ascii="Times New Roman" w:hAnsi="Times New Roman"/>
          <w:b/>
          <w:sz w:val="24"/>
        </w:rPr>
        <w:t>Applicant’s Representative</w:t>
      </w:r>
      <w:r>
        <w:rPr>
          <w:rStyle w:val="Emphasis"/>
          <w:rFonts w:ascii="Times New Roman" w:hAnsi="Times New Roman"/>
          <w:sz w:val="24"/>
        </w:rPr>
        <w:t xml:space="preserve">: </w:t>
      </w:r>
      <w:bookmarkStart w:id="0" w:name="_Hlk131424877"/>
      <w:r>
        <w:rPr>
          <w:rStyle w:val="Emphasis"/>
          <w:rFonts w:ascii="Times New Roman" w:hAnsi="Times New Roman"/>
          <w:sz w:val="24"/>
        </w:rPr>
        <w:t xml:space="preserve">Kent </w:t>
      </w:r>
      <w:proofErr w:type="spellStart"/>
      <w:r>
        <w:rPr>
          <w:rStyle w:val="Emphasis"/>
          <w:rFonts w:ascii="Times New Roman" w:hAnsi="Times New Roman"/>
          <w:sz w:val="24"/>
        </w:rPr>
        <w:t>Drushella</w:t>
      </w:r>
      <w:bookmarkEnd w:id="0"/>
      <w:proofErr w:type="spellEnd"/>
    </w:p>
    <w:p w14:paraId="52B3BD2D" w14:textId="77777777" w:rsidR="00210FE2" w:rsidRPr="00210FE2" w:rsidRDefault="00C73A45" w:rsidP="00C73A45">
      <w:pPr>
        <w:autoSpaceDE w:val="0"/>
        <w:autoSpaceDN w:val="0"/>
        <w:adjustRightInd w:val="0"/>
        <w:rPr>
          <w:rStyle w:val="Emphasis"/>
          <w:rFonts w:ascii="Times New Roman" w:hAnsi="Times New Roman" w:cs="Times New Roman"/>
          <w:sz w:val="24"/>
          <w:szCs w:val="24"/>
        </w:rPr>
      </w:pPr>
      <w:r w:rsidRPr="00B63BAF">
        <w:rPr>
          <w:rStyle w:val="Emphasis"/>
          <w:rFonts w:ascii="Times New Roman" w:hAnsi="Times New Roman"/>
          <w:b/>
          <w:sz w:val="24"/>
        </w:rPr>
        <w:t>Land Owners</w:t>
      </w:r>
      <w:r>
        <w:rPr>
          <w:rStyle w:val="Emphasis"/>
          <w:rFonts w:ascii="Times New Roman" w:hAnsi="Times New Roman"/>
          <w:b/>
          <w:sz w:val="24"/>
        </w:rPr>
        <w:t xml:space="preserve"> Address: </w:t>
      </w:r>
      <w:r w:rsidRPr="00C73A45">
        <w:rPr>
          <w:rStyle w:val="Emphasis"/>
          <w:rFonts w:ascii="Times New Roman" w:hAnsi="Times New Roman"/>
          <w:sz w:val="24"/>
        </w:rPr>
        <w:t>25 N Prospect Ave. Unit # 2805, Milwaukee WI</w:t>
      </w:r>
      <w:r w:rsidR="00210FE2">
        <w:rPr>
          <w:rStyle w:val="Emphasis"/>
          <w:rFonts w:ascii="Times New Roman" w:hAnsi="Times New Roman"/>
          <w:sz w:val="24"/>
        </w:rPr>
        <w:t xml:space="preserve"> &amp; </w:t>
      </w:r>
      <w:r w:rsidR="00210FE2" w:rsidRPr="00210FE2">
        <w:rPr>
          <w:rFonts w:ascii="Times New Roman" w:hAnsi="Times New Roman" w:cs="Times New Roman"/>
          <w:sz w:val="24"/>
          <w:szCs w:val="24"/>
        </w:rPr>
        <w:t>39 O</w:t>
      </w:r>
      <w:r w:rsidR="00210FE2">
        <w:rPr>
          <w:rFonts w:ascii="Times New Roman" w:hAnsi="Times New Roman" w:cs="Times New Roman"/>
          <w:sz w:val="24"/>
          <w:szCs w:val="24"/>
        </w:rPr>
        <w:t>ld</w:t>
      </w:r>
      <w:r w:rsidR="00210FE2" w:rsidRPr="00210FE2">
        <w:rPr>
          <w:rFonts w:ascii="Times New Roman" w:hAnsi="Times New Roman" w:cs="Times New Roman"/>
          <w:sz w:val="24"/>
          <w:szCs w:val="24"/>
        </w:rPr>
        <w:t xml:space="preserve"> C</w:t>
      </w:r>
      <w:r w:rsidR="00210FE2">
        <w:rPr>
          <w:rFonts w:ascii="Times New Roman" w:hAnsi="Times New Roman" w:cs="Times New Roman"/>
          <w:sz w:val="24"/>
          <w:szCs w:val="24"/>
        </w:rPr>
        <w:t>ounty</w:t>
      </w:r>
      <w:r w:rsidR="00210FE2" w:rsidRPr="00210FE2">
        <w:rPr>
          <w:rFonts w:ascii="Times New Roman" w:hAnsi="Times New Roman" w:cs="Times New Roman"/>
          <w:sz w:val="24"/>
          <w:szCs w:val="24"/>
        </w:rPr>
        <w:t xml:space="preserve"> R</w:t>
      </w:r>
      <w:r w:rsidR="00210FE2">
        <w:rPr>
          <w:rFonts w:ascii="Times New Roman" w:hAnsi="Times New Roman" w:cs="Times New Roman"/>
          <w:sz w:val="24"/>
          <w:szCs w:val="24"/>
        </w:rPr>
        <w:t>d.</w:t>
      </w:r>
      <w:r w:rsidR="00210FE2" w:rsidRPr="00210FE2">
        <w:rPr>
          <w:rFonts w:ascii="Times New Roman" w:hAnsi="Times New Roman" w:cs="Times New Roman"/>
          <w:sz w:val="24"/>
          <w:szCs w:val="24"/>
        </w:rPr>
        <w:t xml:space="preserve"> H</w:t>
      </w:r>
      <w:r w:rsidR="00984A89">
        <w:rPr>
          <w:rFonts w:ascii="Times New Roman" w:hAnsi="Times New Roman" w:cs="Times New Roman"/>
          <w:sz w:val="24"/>
          <w:szCs w:val="24"/>
        </w:rPr>
        <w:t>arwich</w:t>
      </w:r>
      <w:r w:rsidR="00210FE2" w:rsidRPr="00210FE2">
        <w:rPr>
          <w:rFonts w:ascii="Times New Roman" w:hAnsi="Times New Roman" w:cs="Times New Roman"/>
          <w:sz w:val="24"/>
          <w:szCs w:val="24"/>
        </w:rPr>
        <w:t xml:space="preserve"> P</w:t>
      </w:r>
      <w:r w:rsidR="00984A89">
        <w:rPr>
          <w:rFonts w:ascii="Times New Roman" w:hAnsi="Times New Roman" w:cs="Times New Roman"/>
          <w:sz w:val="24"/>
          <w:szCs w:val="24"/>
        </w:rPr>
        <w:t>ort</w:t>
      </w:r>
      <w:r w:rsidR="00210FE2" w:rsidRPr="00210FE2">
        <w:rPr>
          <w:rFonts w:ascii="Times New Roman" w:hAnsi="Times New Roman" w:cs="Times New Roman"/>
          <w:sz w:val="24"/>
          <w:szCs w:val="24"/>
        </w:rPr>
        <w:t>, MA 02646</w:t>
      </w:r>
    </w:p>
    <w:p w14:paraId="546D3DF7" w14:textId="77777777" w:rsidR="00C73A45" w:rsidRDefault="00C73A45" w:rsidP="00C73A45">
      <w:pPr>
        <w:rPr>
          <w:rStyle w:val="Emphasis"/>
          <w:rFonts w:ascii="Times New Roman" w:hAnsi="Times New Roman"/>
          <w:sz w:val="24"/>
        </w:rPr>
      </w:pPr>
      <w:r w:rsidRPr="00FE3129">
        <w:rPr>
          <w:rStyle w:val="Emphasis"/>
          <w:rFonts w:ascii="Times New Roman" w:hAnsi="Times New Roman"/>
          <w:b/>
          <w:sz w:val="24"/>
        </w:rPr>
        <w:t>Location</w:t>
      </w:r>
      <w:r>
        <w:rPr>
          <w:rStyle w:val="Emphasis"/>
          <w:rFonts w:ascii="Times New Roman" w:hAnsi="Times New Roman"/>
          <w:sz w:val="24"/>
        </w:rPr>
        <w:t xml:space="preserve">: 86 Miles St. </w:t>
      </w:r>
      <w:r w:rsidR="00210FE2">
        <w:rPr>
          <w:rStyle w:val="Emphasis"/>
          <w:rFonts w:ascii="Times New Roman" w:hAnsi="Times New Roman"/>
          <w:sz w:val="24"/>
        </w:rPr>
        <w:t>Harwich Port 02646, Assessor’s Map 14, Lot B 9</w:t>
      </w:r>
    </w:p>
    <w:p w14:paraId="7DEF05AB" w14:textId="77777777" w:rsidR="00C73A45" w:rsidRDefault="00C73A45" w:rsidP="00C73A45">
      <w:pPr>
        <w:rPr>
          <w:rStyle w:val="Emphasis"/>
          <w:rFonts w:ascii="Times New Roman" w:hAnsi="Times New Roman"/>
          <w:sz w:val="24"/>
        </w:rPr>
      </w:pPr>
      <w:r w:rsidRPr="00FE3129">
        <w:rPr>
          <w:rStyle w:val="Emphasis"/>
          <w:rFonts w:ascii="Times New Roman" w:hAnsi="Times New Roman"/>
          <w:b/>
          <w:sz w:val="24"/>
        </w:rPr>
        <w:t>Zoning District</w:t>
      </w:r>
      <w:r>
        <w:rPr>
          <w:rStyle w:val="Emphasis"/>
          <w:rFonts w:ascii="Times New Roman" w:hAnsi="Times New Roman"/>
          <w:b/>
          <w:sz w:val="24"/>
        </w:rPr>
        <w:t>:</w:t>
      </w:r>
      <w:r>
        <w:rPr>
          <w:rStyle w:val="Emphasis"/>
          <w:rFonts w:ascii="Times New Roman" w:hAnsi="Times New Roman"/>
          <w:sz w:val="24"/>
        </w:rPr>
        <w:t xml:space="preserve"> </w:t>
      </w:r>
      <w:r w:rsidR="00210FE2">
        <w:rPr>
          <w:rStyle w:val="Emphasis"/>
          <w:rFonts w:ascii="Times New Roman" w:hAnsi="Times New Roman"/>
          <w:sz w:val="24"/>
        </w:rPr>
        <w:t>Residential Low (RL)</w:t>
      </w:r>
    </w:p>
    <w:p w14:paraId="55B96243" w14:textId="1972ED87" w:rsidR="00C73A45" w:rsidRDefault="00C73A45" w:rsidP="00C73A45">
      <w:pPr>
        <w:rPr>
          <w:rStyle w:val="Emphasis"/>
          <w:rFonts w:ascii="Times New Roman" w:hAnsi="Times New Roman"/>
          <w:sz w:val="24"/>
        </w:rPr>
      </w:pPr>
      <w:r w:rsidRPr="00FE3129">
        <w:rPr>
          <w:rStyle w:val="Emphasis"/>
          <w:rFonts w:ascii="Times New Roman" w:hAnsi="Times New Roman"/>
          <w:b/>
          <w:sz w:val="24"/>
        </w:rPr>
        <w:t>Development Type</w:t>
      </w:r>
      <w:r>
        <w:rPr>
          <w:rStyle w:val="Emphasis"/>
          <w:rFonts w:ascii="Times New Roman" w:hAnsi="Times New Roman"/>
          <w:b/>
          <w:sz w:val="24"/>
        </w:rPr>
        <w:t>:</w:t>
      </w:r>
      <w:r>
        <w:rPr>
          <w:rStyle w:val="Emphasis"/>
          <w:rFonts w:ascii="Times New Roman" w:hAnsi="Times New Roman"/>
          <w:sz w:val="24"/>
        </w:rPr>
        <w:t xml:space="preserve"> </w:t>
      </w:r>
      <w:r w:rsidR="00E169F1">
        <w:rPr>
          <w:rStyle w:val="Emphasis"/>
          <w:rFonts w:ascii="Times New Roman" w:hAnsi="Times New Roman"/>
          <w:sz w:val="24"/>
        </w:rPr>
        <w:t>Alternate Access</w:t>
      </w:r>
    </w:p>
    <w:p w14:paraId="43FB88F8" w14:textId="77777777" w:rsidR="00C73A45" w:rsidRDefault="00C73A45" w:rsidP="00C73A45">
      <w:pPr>
        <w:rPr>
          <w:rStyle w:val="Emphasis"/>
          <w:rFonts w:ascii="Times New Roman" w:hAnsi="Times New Roman"/>
          <w:sz w:val="24"/>
        </w:rPr>
      </w:pPr>
      <w:r w:rsidRPr="00FE3129">
        <w:rPr>
          <w:rStyle w:val="Emphasis"/>
          <w:rFonts w:ascii="Times New Roman" w:hAnsi="Times New Roman"/>
          <w:b/>
          <w:sz w:val="24"/>
        </w:rPr>
        <w:t>Lot Area</w:t>
      </w:r>
      <w:r>
        <w:rPr>
          <w:rStyle w:val="Emphasis"/>
          <w:rFonts w:ascii="Times New Roman" w:hAnsi="Times New Roman"/>
          <w:b/>
          <w:sz w:val="24"/>
        </w:rPr>
        <w:t xml:space="preserve">: </w:t>
      </w:r>
      <w:r w:rsidR="00210FE2" w:rsidRPr="00210FE2">
        <w:rPr>
          <w:rStyle w:val="Emphasis"/>
          <w:rFonts w:ascii="Times New Roman" w:hAnsi="Times New Roman"/>
          <w:sz w:val="24"/>
        </w:rPr>
        <w:t>1.18 acres</w:t>
      </w:r>
    </w:p>
    <w:p w14:paraId="7460253E" w14:textId="6CB73C27" w:rsidR="00C73A45" w:rsidRDefault="00C73A45" w:rsidP="00C73A45">
      <w:pPr>
        <w:rPr>
          <w:rStyle w:val="Emphasis"/>
          <w:rFonts w:ascii="Times New Roman" w:hAnsi="Times New Roman"/>
          <w:b/>
          <w:sz w:val="24"/>
          <w:szCs w:val="24"/>
        </w:rPr>
      </w:pPr>
      <w:r w:rsidRPr="00212F12">
        <w:rPr>
          <w:rStyle w:val="Emphasis"/>
          <w:rFonts w:ascii="Times New Roman" w:hAnsi="Times New Roman"/>
          <w:b/>
          <w:sz w:val="24"/>
          <w:szCs w:val="24"/>
        </w:rPr>
        <w:t>Project Description</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984A89" w:rsidRPr="00984A89">
        <w:rPr>
          <w:rStyle w:val="Emphasis"/>
          <w:rFonts w:ascii="Times New Roman" w:hAnsi="Times New Roman"/>
          <w:sz w:val="24"/>
          <w:szCs w:val="24"/>
        </w:rPr>
        <w:t xml:space="preserve">The property owners </w:t>
      </w:r>
      <w:r w:rsidR="006134A4">
        <w:rPr>
          <w:rStyle w:val="Emphasis"/>
          <w:rFonts w:ascii="Times New Roman" w:hAnsi="Times New Roman"/>
          <w:sz w:val="24"/>
          <w:szCs w:val="24"/>
        </w:rPr>
        <w:t>have applied for an Alternate Access Special Permit</w:t>
      </w:r>
      <w:r w:rsidR="00984A89" w:rsidRPr="00984A89">
        <w:rPr>
          <w:rStyle w:val="Emphasis"/>
          <w:rFonts w:ascii="Times New Roman" w:hAnsi="Times New Roman"/>
          <w:sz w:val="24"/>
          <w:szCs w:val="24"/>
        </w:rPr>
        <w:t xml:space="preserve"> </w:t>
      </w:r>
      <w:r w:rsidR="006134A4">
        <w:rPr>
          <w:rStyle w:val="Emphasis"/>
          <w:rFonts w:ascii="Times New Roman" w:hAnsi="Times New Roman"/>
          <w:sz w:val="24"/>
          <w:szCs w:val="24"/>
        </w:rPr>
        <w:t>in connection with their Special Permit application for a second dwelling at 86 Miles St, case # 2023-04. The requested alternate access is from Grassy Pond Rd.</w:t>
      </w:r>
    </w:p>
    <w:p w14:paraId="37A3F964" w14:textId="4648340E" w:rsidR="00C73A45" w:rsidRDefault="00C73A45" w:rsidP="00124913">
      <w:pPr>
        <w:rPr>
          <w:rStyle w:val="Emphasis"/>
          <w:rFonts w:ascii="Times New Roman" w:hAnsi="Times New Roman"/>
          <w:b/>
          <w:sz w:val="24"/>
          <w:szCs w:val="24"/>
        </w:rPr>
      </w:pPr>
      <w:r w:rsidRPr="00212F12">
        <w:rPr>
          <w:rStyle w:val="Emphasis"/>
          <w:rFonts w:ascii="Times New Roman" w:hAnsi="Times New Roman"/>
          <w:b/>
          <w:sz w:val="24"/>
          <w:szCs w:val="24"/>
        </w:rPr>
        <w:t>Applicable Laws &amp; Regulations</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E169F1">
        <w:rPr>
          <w:rStyle w:val="Emphasis"/>
          <w:rFonts w:ascii="Times New Roman" w:hAnsi="Times New Roman"/>
          <w:sz w:val="24"/>
          <w:szCs w:val="24"/>
        </w:rPr>
        <w:t>The application is for an Alternate Access</w:t>
      </w:r>
      <w:r w:rsidR="00E169F1" w:rsidRPr="00E95A82">
        <w:rPr>
          <w:rStyle w:val="Emphasis"/>
          <w:rFonts w:ascii="Times New Roman" w:hAnsi="Times New Roman"/>
          <w:sz w:val="24"/>
          <w:szCs w:val="24"/>
        </w:rPr>
        <w:t xml:space="preserve"> Special Permit pursuant to the Code of the Town of Harwich </w:t>
      </w:r>
      <w:r w:rsidR="00E169F1">
        <w:rPr>
          <w:rStyle w:val="Emphasis"/>
          <w:rFonts w:ascii="Times New Roman" w:hAnsi="Times New Roman"/>
          <w:sz w:val="24"/>
          <w:szCs w:val="24"/>
        </w:rPr>
        <w:t>section 325-</w:t>
      </w:r>
      <w:proofErr w:type="gramStart"/>
      <w:r w:rsidR="00E169F1">
        <w:rPr>
          <w:rStyle w:val="Emphasis"/>
          <w:rFonts w:ascii="Times New Roman" w:hAnsi="Times New Roman"/>
          <w:sz w:val="24"/>
          <w:szCs w:val="24"/>
        </w:rPr>
        <w:t>18.K</w:t>
      </w:r>
      <w:r w:rsidR="00E169F1" w:rsidRPr="00E95A82">
        <w:rPr>
          <w:rStyle w:val="Emphasis"/>
          <w:rFonts w:ascii="Times New Roman" w:hAnsi="Times New Roman"/>
          <w:sz w:val="24"/>
          <w:szCs w:val="24"/>
        </w:rPr>
        <w:t>.</w:t>
      </w:r>
      <w:proofErr w:type="gramEnd"/>
    </w:p>
    <w:p w14:paraId="28A3301F" w14:textId="77777777" w:rsidR="00C73A45" w:rsidRDefault="00C73A45" w:rsidP="00124913">
      <w:pPr>
        <w:rPr>
          <w:rStyle w:val="Emphasis"/>
          <w:rFonts w:ascii="Times New Roman" w:hAnsi="Times New Roman"/>
          <w:b/>
          <w:sz w:val="24"/>
          <w:szCs w:val="24"/>
        </w:rPr>
      </w:pPr>
      <w:r w:rsidRPr="00990562">
        <w:rPr>
          <w:rStyle w:val="Emphasis"/>
          <w:rFonts w:ascii="Times New Roman" w:hAnsi="Times New Roman"/>
          <w:b/>
          <w:sz w:val="24"/>
          <w:szCs w:val="24"/>
        </w:rPr>
        <w:t>Project Review Process</w:t>
      </w:r>
    </w:p>
    <w:p w14:paraId="74A8FADD" w14:textId="11ACD8BD" w:rsidR="00530026" w:rsidRDefault="00E169F1" w:rsidP="00E169F1">
      <w:pPr>
        <w:autoSpaceDE w:val="0"/>
        <w:autoSpaceDN w:val="0"/>
        <w:adjustRightInd w:val="0"/>
        <w:rPr>
          <w:rStyle w:val="Emphasis"/>
          <w:rFonts w:ascii="Times New Roman" w:hAnsi="Times New Roman"/>
          <w:sz w:val="24"/>
          <w:szCs w:val="24"/>
        </w:rPr>
      </w:pPr>
      <w:r w:rsidRPr="00E95A82">
        <w:rPr>
          <w:rStyle w:val="Emphasis"/>
          <w:rFonts w:ascii="Times New Roman" w:hAnsi="Times New Roman"/>
          <w:sz w:val="24"/>
          <w:szCs w:val="24"/>
        </w:rPr>
        <w:t xml:space="preserve">On </w:t>
      </w:r>
      <w:r>
        <w:rPr>
          <w:rStyle w:val="Emphasis"/>
          <w:rFonts w:ascii="Times New Roman" w:hAnsi="Times New Roman"/>
          <w:sz w:val="24"/>
          <w:szCs w:val="24"/>
        </w:rPr>
        <w:t>3</w:t>
      </w:r>
      <w:r w:rsidRPr="00E95A82">
        <w:rPr>
          <w:rStyle w:val="Emphasis"/>
          <w:rFonts w:ascii="Times New Roman" w:hAnsi="Times New Roman"/>
          <w:sz w:val="24"/>
          <w:szCs w:val="24"/>
        </w:rPr>
        <w:t>/7/23 the applicant’s representative submitted the Special Permit application</w:t>
      </w:r>
      <w:r w:rsidR="006913A4">
        <w:rPr>
          <w:rStyle w:val="Emphasis"/>
          <w:rFonts w:ascii="Times New Roman" w:hAnsi="Times New Roman"/>
          <w:sz w:val="24"/>
          <w:szCs w:val="24"/>
        </w:rPr>
        <w:t xml:space="preserve"> for an Alternate Access</w:t>
      </w:r>
      <w:r w:rsidR="00530026">
        <w:rPr>
          <w:rStyle w:val="Emphasis"/>
          <w:rFonts w:ascii="Times New Roman" w:hAnsi="Times New Roman"/>
          <w:sz w:val="24"/>
          <w:szCs w:val="24"/>
        </w:rPr>
        <w:t xml:space="preserve"> with the following documents:</w:t>
      </w:r>
    </w:p>
    <w:p w14:paraId="2484198C" w14:textId="10E323DE" w:rsidR="00530026" w:rsidRPr="00530026" w:rsidRDefault="00E169F1" w:rsidP="00075254">
      <w:pPr>
        <w:pStyle w:val="ListParagraph"/>
        <w:numPr>
          <w:ilvl w:val="0"/>
          <w:numId w:val="4"/>
        </w:numPr>
        <w:autoSpaceDE w:val="0"/>
        <w:autoSpaceDN w:val="0"/>
        <w:adjustRightInd w:val="0"/>
        <w:rPr>
          <w:rStyle w:val="Emphasis"/>
          <w:rFonts w:ascii="Times New Roman" w:eastAsia="Times New Roman" w:hAnsi="Times New Roman" w:cs="Times New Roman"/>
          <w:sz w:val="24"/>
          <w:szCs w:val="24"/>
        </w:rPr>
      </w:pPr>
      <w:r w:rsidRPr="00530026">
        <w:rPr>
          <w:rStyle w:val="Emphasis"/>
          <w:rFonts w:ascii="Times New Roman" w:hAnsi="Times New Roman"/>
          <w:sz w:val="24"/>
          <w:szCs w:val="24"/>
        </w:rPr>
        <w:t xml:space="preserve"> </w:t>
      </w:r>
      <w:r w:rsidR="00530026">
        <w:rPr>
          <w:rStyle w:val="Emphasis"/>
          <w:rFonts w:ascii="Times New Roman" w:hAnsi="Times New Roman"/>
          <w:sz w:val="24"/>
          <w:szCs w:val="24"/>
        </w:rPr>
        <w:t xml:space="preserve">Application Form A and </w:t>
      </w:r>
      <w:proofErr w:type="gramStart"/>
      <w:r w:rsidR="00530026">
        <w:rPr>
          <w:rStyle w:val="Emphasis"/>
          <w:rFonts w:ascii="Times New Roman" w:hAnsi="Times New Roman"/>
          <w:sz w:val="24"/>
          <w:szCs w:val="24"/>
        </w:rPr>
        <w:t>Narrative;</w:t>
      </w:r>
      <w:proofErr w:type="gramEnd"/>
    </w:p>
    <w:p w14:paraId="608B1039" w14:textId="37FE56A6" w:rsidR="00530026" w:rsidRPr="00530026" w:rsidRDefault="00530026" w:rsidP="00075254">
      <w:pPr>
        <w:pStyle w:val="ListParagraph"/>
        <w:numPr>
          <w:ilvl w:val="0"/>
          <w:numId w:val="4"/>
        </w:numPr>
        <w:autoSpaceDE w:val="0"/>
        <w:autoSpaceDN w:val="0"/>
        <w:adjustRightInd w:val="0"/>
        <w:rPr>
          <w:rStyle w:val="Emphasis"/>
          <w:rFonts w:ascii="Times New Roman" w:eastAsia="Times New Roman" w:hAnsi="Times New Roman" w:cs="Times New Roman"/>
          <w:sz w:val="24"/>
          <w:szCs w:val="24"/>
        </w:rPr>
      </w:pPr>
      <w:r>
        <w:rPr>
          <w:rStyle w:val="Emphasis"/>
          <w:rFonts w:ascii="Times New Roman" w:hAnsi="Times New Roman"/>
          <w:sz w:val="24"/>
          <w:szCs w:val="24"/>
        </w:rPr>
        <w:t xml:space="preserve">Site Plan for Oliver Homes by East-Southeast, LLC dated 2/1/23, revised with parking spaces on </w:t>
      </w:r>
      <w:proofErr w:type="gramStart"/>
      <w:r>
        <w:rPr>
          <w:rStyle w:val="Emphasis"/>
          <w:rFonts w:ascii="Times New Roman" w:hAnsi="Times New Roman"/>
          <w:sz w:val="24"/>
          <w:szCs w:val="24"/>
        </w:rPr>
        <w:t>3/3/23;</w:t>
      </w:r>
      <w:proofErr w:type="gramEnd"/>
    </w:p>
    <w:p w14:paraId="78198F08" w14:textId="5FE8B583" w:rsidR="00530026" w:rsidRPr="00530026" w:rsidRDefault="00530026" w:rsidP="00075254">
      <w:pPr>
        <w:pStyle w:val="ListParagraph"/>
        <w:numPr>
          <w:ilvl w:val="0"/>
          <w:numId w:val="4"/>
        </w:numPr>
        <w:autoSpaceDE w:val="0"/>
        <w:autoSpaceDN w:val="0"/>
        <w:adjustRightInd w:val="0"/>
        <w:rPr>
          <w:rStyle w:val="Emphasis"/>
          <w:rFonts w:ascii="Times New Roman" w:eastAsia="Times New Roman" w:hAnsi="Times New Roman" w:cs="Times New Roman"/>
          <w:sz w:val="24"/>
          <w:szCs w:val="24"/>
        </w:rPr>
      </w:pPr>
      <w:r>
        <w:rPr>
          <w:rStyle w:val="Emphasis"/>
          <w:rFonts w:ascii="Times New Roman" w:hAnsi="Times New Roman"/>
          <w:sz w:val="24"/>
          <w:szCs w:val="24"/>
        </w:rPr>
        <w:t>Photos (2</w:t>
      </w:r>
      <w:proofErr w:type="gramStart"/>
      <w:r>
        <w:rPr>
          <w:rStyle w:val="Emphasis"/>
          <w:rFonts w:ascii="Times New Roman" w:hAnsi="Times New Roman"/>
          <w:sz w:val="24"/>
          <w:szCs w:val="24"/>
        </w:rPr>
        <w:t>);</w:t>
      </w:r>
      <w:proofErr w:type="gramEnd"/>
    </w:p>
    <w:p w14:paraId="43DFAA66" w14:textId="4204D46C" w:rsidR="00530026" w:rsidRDefault="00530026" w:rsidP="00075254">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Abutters </w:t>
      </w:r>
      <w:proofErr w:type="gramStart"/>
      <w:r>
        <w:rPr>
          <w:rFonts w:ascii="Times New Roman" w:eastAsia="Times New Roman" w:hAnsi="Times New Roman" w:cs="Times New Roman"/>
          <w:sz w:val="24"/>
          <w:szCs w:val="24"/>
        </w:rPr>
        <w:t>Application;</w:t>
      </w:r>
      <w:proofErr w:type="gramEnd"/>
    </w:p>
    <w:p w14:paraId="60620030" w14:textId="5B8E13B6" w:rsidR="00530026" w:rsidRPr="00530026" w:rsidRDefault="00530026" w:rsidP="00530026">
      <w:pPr>
        <w:pStyle w:val="ListParagraph"/>
        <w:numPr>
          <w:ilvl w:val="0"/>
          <w:numId w:val="4"/>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Fee</w:t>
      </w:r>
    </w:p>
    <w:p w14:paraId="53A93A1F" w14:textId="74971BA2" w:rsidR="00530026" w:rsidRDefault="00530026" w:rsidP="00075254">
      <w:pPr>
        <w:autoSpaceDE w:val="0"/>
        <w:autoSpaceDN w:val="0"/>
        <w:adjustRightInd w:val="0"/>
        <w:rPr>
          <w:rFonts w:ascii="Times New Roman" w:eastAsia="Times New Roman" w:hAnsi="Times New Roman" w:cs="Times New Roman"/>
          <w:sz w:val="24"/>
          <w:szCs w:val="24"/>
        </w:rPr>
      </w:pPr>
      <w:r w:rsidRPr="00530026">
        <w:rPr>
          <w:rStyle w:val="Emphasis"/>
          <w:rFonts w:ascii="Times New Roman" w:hAnsi="Times New Roman"/>
          <w:sz w:val="24"/>
          <w:szCs w:val="24"/>
        </w:rPr>
        <w:t xml:space="preserve">The public hearing notice was advertised in the </w:t>
      </w:r>
      <w:r w:rsidRPr="00530026">
        <w:rPr>
          <w:rFonts w:ascii="Times New Roman" w:eastAsia="Times New Roman" w:hAnsi="Times New Roman" w:cs="Times New Roman"/>
          <w:sz w:val="24"/>
          <w:szCs w:val="24"/>
        </w:rPr>
        <w:t xml:space="preserve">Cape Cod Chronicle on March 23 and March 30, 2023. Copies of the application package were sent to the following Departments inviting them to </w:t>
      </w:r>
      <w:r w:rsidRPr="00530026">
        <w:rPr>
          <w:rFonts w:ascii="Times New Roman" w:eastAsia="Times New Roman" w:hAnsi="Times New Roman" w:cs="Times New Roman"/>
          <w:sz w:val="24"/>
          <w:szCs w:val="24"/>
        </w:rPr>
        <w:lastRenderedPageBreak/>
        <w:t xml:space="preserve">comment on the project: Health, Water, Fire, Conservation, Public Works, and Police Departments.  </w:t>
      </w:r>
    </w:p>
    <w:p w14:paraId="1779D0FB" w14:textId="7AD4E02E" w:rsidR="00C73A45" w:rsidRPr="00075254" w:rsidRDefault="00E169F1" w:rsidP="00075254">
      <w:pPr>
        <w:autoSpaceDE w:val="0"/>
        <w:autoSpaceDN w:val="0"/>
        <w:adjustRightInd w:val="0"/>
        <w:rPr>
          <w:rStyle w:val="Emphasis"/>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6913A4">
        <w:rPr>
          <w:rFonts w:ascii="Times New Roman" w:eastAsia="Times New Roman" w:hAnsi="Times New Roman" w:cs="Times New Roman"/>
          <w:sz w:val="24"/>
          <w:szCs w:val="24"/>
        </w:rPr>
        <w:t>4/3</w:t>
      </w:r>
      <w:r>
        <w:rPr>
          <w:rFonts w:ascii="Times New Roman" w:eastAsia="Times New Roman" w:hAnsi="Times New Roman" w:cs="Times New Roman"/>
          <w:sz w:val="24"/>
          <w:szCs w:val="24"/>
        </w:rPr>
        <w:t>/23</w:t>
      </w:r>
      <w:r w:rsidR="006913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13A4">
        <w:rPr>
          <w:rFonts w:ascii="Times New Roman" w:eastAsia="Times New Roman" w:hAnsi="Times New Roman" w:cs="Times New Roman"/>
          <w:sz w:val="24"/>
          <w:szCs w:val="24"/>
        </w:rPr>
        <w:t>t</w:t>
      </w:r>
      <w:r>
        <w:rPr>
          <w:rFonts w:ascii="Times New Roman" w:eastAsia="Times New Roman" w:hAnsi="Times New Roman" w:cs="Times New Roman"/>
          <w:sz w:val="24"/>
          <w:szCs w:val="24"/>
        </w:rPr>
        <w:t>he Planning Board received letter</w:t>
      </w:r>
      <w:r w:rsidR="006913A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w:t>
      </w:r>
      <w:r w:rsidR="00075254">
        <w:rPr>
          <w:rFonts w:ascii="Times New Roman" w:eastAsia="Times New Roman" w:hAnsi="Times New Roman" w:cs="Times New Roman"/>
          <w:sz w:val="24"/>
          <w:szCs w:val="24"/>
        </w:rPr>
        <w:t xml:space="preserve"> Ms. Kathleen Hagan,</w:t>
      </w:r>
      <w:r>
        <w:rPr>
          <w:rFonts w:ascii="Times New Roman" w:eastAsia="Times New Roman" w:hAnsi="Times New Roman" w:cs="Times New Roman"/>
          <w:sz w:val="24"/>
          <w:szCs w:val="24"/>
        </w:rPr>
        <w:t xml:space="preserve"> Ms. P</w:t>
      </w:r>
      <w:r w:rsidR="006913A4">
        <w:rPr>
          <w:rFonts w:ascii="Times New Roman" w:eastAsia="Times New Roman" w:hAnsi="Times New Roman" w:cs="Times New Roman"/>
          <w:sz w:val="24"/>
          <w:szCs w:val="24"/>
        </w:rPr>
        <w:t>am O’Neill for Allan Whitty</w:t>
      </w:r>
      <w:r w:rsidR="00075254">
        <w:rPr>
          <w:rFonts w:ascii="Times New Roman" w:eastAsia="Times New Roman" w:hAnsi="Times New Roman" w:cs="Times New Roman"/>
          <w:sz w:val="24"/>
          <w:szCs w:val="24"/>
        </w:rPr>
        <w:t xml:space="preserve"> and from Thomas and Mary Ann Simpson in opposition to the project.</w:t>
      </w:r>
      <w:r>
        <w:rPr>
          <w:rFonts w:ascii="Times New Roman" w:eastAsia="Times New Roman" w:hAnsi="Times New Roman" w:cs="Times New Roman"/>
          <w:sz w:val="24"/>
          <w:szCs w:val="24"/>
        </w:rPr>
        <w:t xml:space="preserve">  </w:t>
      </w:r>
    </w:p>
    <w:p w14:paraId="3752FE1B" w14:textId="62429F22" w:rsidR="00C73A45" w:rsidRDefault="00C73A45" w:rsidP="00C73A45">
      <w:pPr>
        <w:pStyle w:val="ListParagraph"/>
        <w:ind w:left="0"/>
        <w:rPr>
          <w:rStyle w:val="Emphasis"/>
          <w:rFonts w:ascii="Times New Roman" w:hAnsi="Times New Roman"/>
          <w:sz w:val="24"/>
          <w:szCs w:val="24"/>
        </w:rPr>
      </w:pPr>
      <w:r w:rsidRPr="004053B7">
        <w:rPr>
          <w:rStyle w:val="Emphasis"/>
          <w:rFonts w:ascii="Times New Roman" w:hAnsi="Times New Roman"/>
          <w:b/>
          <w:sz w:val="24"/>
          <w:szCs w:val="24"/>
        </w:rPr>
        <w:t>Hearing Date</w:t>
      </w:r>
      <w:r w:rsidRPr="004053B7">
        <w:rPr>
          <w:rStyle w:val="Emphasis"/>
          <w:rFonts w:ascii="Times New Roman" w:hAnsi="Times New Roman"/>
          <w:sz w:val="24"/>
          <w:szCs w:val="24"/>
        </w:rPr>
        <w:t xml:space="preserve">: The Special Permit public hearing </w:t>
      </w:r>
      <w:r>
        <w:rPr>
          <w:rStyle w:val="Emphasis"/>
          <w:rFonts w:ascii="Times New Roman" w:hAnsi="Times New Roman"/>
          <w:sz w:val="24"/>
          <w:szCs w:val="24"/>
        </w:rPr>
        <w:t>is</w:t>
      </w:r>
      <w:r w:rsidRPr="004053B7">
        <w:rPr>
          <w:rStyle w:val="Emphasis"/>
          <w:rFonts w:ascii="Times New Roman" w:hAnsi="Times New Roman"/>
          <w:sz w:val="24"/>
          <w:szCs w:val="24"/>
        </w:rPr>
        <w:t xml:space="preserve"> scheduled for </w:t>
      </w:r>
      <w:r w:rsidR="00E169F1">
        <w:rPr>
          <w:rStyle w:val="Emphasis"/>
          <w:rFonts w:ascii="Times New Roman" w:hAnsi="Times New Roman"/>
          <w:sz w:val="24"/>
          <w:szCs w:val="24"/>
        </w:rPr>
        <w:t>4/11</w:t>
      </w:r>
      <w:r>
        <w:rPr>
          <w:rStyle w:val="Emphasis"/>
          <w:rFonts w:ascii="Times New Roman" w:hAnsi="Times New Roman"/>
          <w:sz w:val="24"/>
          <w:szCs w:val="24"/>
        </w:rPr>
        <w:t>/22.</w:t>
      </w:r>
    </w:p>
    <w:p w14:paraId="05EB323F" w14:textId="77777777" w:rsidR="00C73A45" w:rsidRPr="004053B7" w:rsidRDefault="00C73A45" w:rsidP="00C73A45">
      <w:pPr>
        <w:pStyle w:val="ListParagraph"/>
        <w:rPr>
          <w:rFonts w:ascii="Times New Roman" w:hAnsi="Times New Roman"/>
          <w:sz w:val="24"/>
          <w:szCs w:val="24"/>
        </w:rPr>
      </w:pPr>
    </w:p>
    <w:p w14:paraId="5C2FCDE9" w14:textId="77777777" w:rsidR="006134A4" w:rsidRDefault="00C73A45" w:rsidP="00E169F1">
      <w:pPr>
        <w:pStyle w:val="ListParagraph"/>
        <w:ind w:left="0"/>
        <w:rPr>
          <w:rFonts w:ascii="Times New Roman" w:hAnsi="Times New Roman"/>
          <w:b/>
          <w:sz w:val="24"/>
          <w:szCs w:val="24"/>
        </w:rPr>
      </w:pPr>
      <w:r w:rsidRPr="00212F12">
        <w:rPr>
          <w:rFonts w:ascii="Times New Roman" w:hAnsi="Times New Roman"/>
          <w:b/>
          <w:sz w:val="24"/>
          <w:szCs w:val="24"/>
        </w:rPr>
        <w:t>Planning Director’s Comments</w:t>
      </w:r>
      <w:r>
        <w:rPr>
          <w:rFonts w:ascii="Times New Roman" w:hAnsi="Times New Roman"/>
          <w:b/>
          <w:sz w:val="24"/>
          <w:szCs w:val="24"/>
        </w:rPr>
        <w:t>:</w:t>
      </w:r>
      <w:r w:rsidR="00E169F1">
        <w:rPr>
          <w:rFonts w:ascii="Times New Roman" w:hAnsi="Times New Roman"/>
          <w:b/>
          <w:sz w:val="24"/>
          <w:szCs w:val="24"/>
        </w:rPr>
        <w:t xml:space="preserve"> </w:t>
      </w:r>
    </w:p>
    <w:p w14:paraId="31A36D85" w14:textId="77777777" w:rsidR="006134A4" w:rsidRDefault="006134A4" w:rsidP="00E169F1">
      <w:pPr>
        <w:pStyle w:val="ListParagraph"/>
        <w:ind w:left="0"/>
        <w:rPr>
          <w:rFonts w:ascii="Times New Roman" w:hAnsi="Times New Roman"/>
          <w:b/>
          <w:sz w:val="24"/>
          <w:szCs w:val="24"/>
        </w:rPr>
      </w:pPr>
    </w:p>
    <w:p w14:paraId="378FB04C" w14:textId="4C2D6236" w:rsidR="00E169F1" w:rsidRPr="001356B6" w:rsidRDefault="00E169F1" w:rsidP="006134A4">
      <w:pPr>
        <w:pStyle w:val="ListParagraph"/>
        <w:numPr>
          <w:ilvl w:val="0"/>
          <w:numId w:val="5"/>
        </w:numPr>
        <w:rPr>
          <w:rFonts w:ascii="Times New Roman" w:hAnsi="Times New Roman" w:cs="Times New Roman"/>
          <w:sz w:val="24"/>
          <w:szCs w:val="24"/>
        </w:rPr>
      </w:pPr>
      <w:r>
        <w:rPr>
          <w:rFonts w:ascii="Times New Roman" w:hAnsi="Times New Roman"/>
          <w:sz w:val="24"/>
          <w:szCs w:val="24"/>
        </w:rPr>
        <w:t>The applicant is seeking an Alternate Access</w:t>
      </w:r>
      <w:r w:rsidRPr="00772465">
        <w:rPr>
          <w:rFonts w:ascii="Times New Roman" w:hAnsi="Times New Roman"/>
          <w:sz w:val="24"/>
          <w:szCs w:val="24"/>
        </w:rPr>
        <w:t xml:space="preserve"> Special Permit</w:t>
      </w:r>
      <w:r>
        <w:rPr>
          <w:rFonts w:ascii="Times New Roman" w:hAnsi="Times New Roman"/>
          <w:sz w:val="24"/>
          <w:szCs w:val="24"/>
        </w:rPr>
        <w:t xml:space="preserve"> in accordance with the requirements of the Zoning Bylaw section 325-18.K. This section of the Bylaw requires the Planning Board to make a series of findings listed below:</w:t>
      </w:r>
    </w:p>
    <w:p w14:paraId="1E6B310C" w14:textId="77777777" w:rsidR="00E169F1" w:rsidRPr="006134A4" w:rsidRDefault="00E169F1" w:rsidP="006134A4">
      <w:pPr>
        <w:ind w:left="720"/>
        <w:rPr>
          <w:rFonts w:ascii="Times New Roman" w:hAnsi="Times New Roman" w:cs="Times New Roman"/>
          <w:i/>
          <w:iCs/>
          <w:color w:val="333333"/>
          <w:sz w:val="24"/>
          <w:szCs w:val="24"/>
        </w:rPr>
      </w:pPr>
      <w:r w:rsidRPr="006134A4">
        <w:rPr>
          <w:rFonts w:ascii="Times New Roman" w:eastAsia="Times New Roman" w:hAnsi="Times New Roman" w:cs="Times New Roman"/>
          <w:i/>
          <w:iCs/>
          <w:sz w:val="24"/>
          <w:szCs w:val="24"/>
        </w:rPr>
        <w:t>“</w:t>
      </w:r>
      <w:hyperlink r:id="rId7" w:anchor="12263220" w:tooltip="325-18K" w:history="1">
        <w:r w:rsidRPr="006134A4">
          <w:rPr>
            <w:rStyle w:val="Hyperlink"/>
            <w:rFonts w:ascii="Times New Roman" w:hAnsi="Times New Roman" w:cs="Times New Roman"/>
            <w:bCs/>
            <w:i/>
            <w:iCs/>
            <w:color w:val="333333"/>
            <w:sz w:val="24"/>
            <w:szCs w:val="24"/>
            <w:u w:val="none"/>
            <w:shd w:val="clear" w:color="auto" w:fill="FFFFFF"/>
          </w:rPr>
          <w:t>K. </w:t>
        </w:r>
      </w:hyperlink>
      <w:r w:rsidRPr="006134A4">
        <w:rPr>
          <w:rFonts w:ascii="Times New Roman" w:hAnsi="Times New Roman" w:cs="Times New Roman"/>
          <w:i/>
          <w:iCs/>
          <w:color w:val="333333"/>
          <w:sz w:val="24"/>
          <w:szCs w:val="24"/>
        </w:rPr>
        <w:t>A lot with the required legal frontage must take access along the required legal frontage. No alternate access may be granted from other streets, roads, or ways, nor should access be taken from an easement across an adjacent property without the issuance of a Special Permit from the Planning Board. In issuing a Special Permit, the Planning Board shall make the following findings:</w:t>
      </w:r>
    </w:p>
    <w:p w14:paraId="1145603F" w14:textId="77777777" w:rsidR="00E169F1" w:rsidRPr="006134A4" w:rsidRDefault="008D4489" w:rsidP="006134A4">
      <w:pPr>
        <w:shd w:val="clear" w:color="auto" w:fill="FFFFFF"/>
        <w:spacing w:line="330" w:lineRule="atLeast"/>
        <w:ind w:left="720"/>
        <w:rPr>
          <w:rFonts w:ascii="Times New Roman" w:hAnsi="Times New Roman" w:cs="Times New Roman"/>
          <w:i/>
          <w:iCs/>
          <w:color w:val="333333"/>
          <w:sz w:val="24"/>
          <w:szCs w:val="24"/>
        </w:rPr>
      </w:pPr>
      <w:hyperlink r:id="rId8" w:anchor="12263221" w:tooltip="325-18K(1)" w:history="1">
        <w:r w:rsidR="00E169F1" w:rsidRPr="006134A4">
          <w:rPr>
            <w:rStyle w:val="Hyperlink"/>
            <w:rFonts w:ascii="Times New Roman" w:hAnsi="Times New Roman" w:cs="Times New Roman"/>
            <w:bCs/>
            <w:i/>
            <w:iCs/>
            <w:color w:val="333333"/>
            <w:sz w:val="24"/>
            <w:szCs w:val="24"/>
            <w:u w:val="none"/>
          </w:rPr>
          <w:t>(1) </w:t>
        </w:r>
      </w:hyperlink>
      <w:r w:rsidR="00E169F1" w:rsidRPr="006134A4">
        <w:rPr>
          <w:rFonts w:ascii="Times New Roman" w:hAnsi="Times New Roman" w:cs="Times New Roman"/>
          <w:i/>
          <w:iCs/>
          <w:color w:val="333333"/>
          <w:sz w:val="24"/>
          <w:szCs w:val="24"/>
        </w:rPr>
        <w:t>The alternate access proposed is superior to the access along the frontage;</w:t>
      </w:r>
    </w:p>
    <w:p w14:paraId="2D89FDEC" w14:textId="77777777" w:rsidR="00E169F1" w:rsidRPr="006134A4" w:rsidRDefault="008D4489" w:rsidP="006134A4">
      <w:pPr>
        <w:shd w:val="clear" w:color="auto" w:fill="FFFFFF"/>
        <w:spacing w:line="330" w:lineRule="atLeast"/>
        <w:ind w:left="720"/>
        <w:rPr>
          <w:rFonts w:ascii="Times New Roman" w:hAnsi="Times New Roman" w:cs="Times New Roman"/>
          <w:i/>
          <w:iCs/>
          <w:color w:val="333333"/>
          <w:sz w:val="24"/>
          <w:szCs w:val="24"/>
        </w:rPr>
      </w:pPr>
      <w:hyperlink r:id="rId9" w:anchor="12263222" w:tooltip="325-18K(2)" w:history="1">
        <w:r w:rsidR="00E169F1" w:rsidRPr="006134A4">
          <w:rPr>
            <w:rStyle w:val="Hyperlink"/>
            <w:rFonts w:ascii="Times New Roman" w:hAnsi="Times New Roman" w:cs="Times New Roman"/>
            <w:bCs/>
            <w:i/>
            <w:iCs/>
            <w:color w:val="333333"/>
            <w:sz w:val="24"/>
            <w:szCs w:val="24"/>
            <w:u w:val="none"/>
          </w:rPr>
          <w:t>(2) </w:t>
        </w:r>
      </w:hyperlink>
      <w:r w:rsidR="00E169F1" w:rsidRPr="006134A4">
        <w:rPr>
          <w:rFonts w:ascii="Times New Roman" w:hAnsi="Times New Roman" w:cs="Times New Roman"/>
          <w:i/>
          <w:iCs/>
          <w:color w:val="333333"/>
          <w:sz w:val="24"/>
          <w:szCs w:val="24"/>
        </w:rPr>
        <w:t>The proposed alternate access is cleared to a minimum of 16 feet in width and 16 feet in height; and</w:t>
      </w:r>
    </w:p>
    <w:p w14:paraId="21DF0095" w14:textId="1B313819" w:rsidR="00E169F1" w:rsidRDefault="008D4489" w:rsidP="006134A4">
      <w:pPr>
        <w:shd w:val="clear" w:color="auto" w:fill="FFFFFF"/>
        <w:spacing w:line="330" w:lineRule="atLeast"/>
        <w:ind w:left="720"/>
        <w:rPr>
          <w:rFonts w:ascii="Times New Roman" w:eastAsia="Times New Roman" w:hAnsi="Times New Roman" w:cs="Times New Roman"/>
          <w:i/>
          <w:iCs/>
          <w:color w:val="333333"/>
          <w:sz w:val="24"/>
          <w:szCs w:val="24"/>
        </w:rPr>
      </w:pPr>
      <w:hyperlink r:id="rId10" w:anchor="12263223" w:tooltip="325-18K(3)" w:history="1">
        <w:r w:rsidR="00E169F1" w:rsidRPr="006134A4">
          <w:rPr>
            <w:rStyle w:val="Hyperlink"/>
            <w:rFonts w:ascii="Times New Roman" w:hAnsi="Times New Roman" w:cs="Times New Roman"/>
            <w:bCs/>
            <w:i/>
            <w:iCs/>
            <w:color w:val="333333"/>
            <w:sz w:val="24"/>
            <w:szCs w:val="24"/>
            <w:u w:val="none"/>
          </w:rPr>
          <w:t>(3) </w:t>
        </w:r>
      </w:hyperlink>
      <w:r w:rsidR="00E169F1" w:rsidRPr="006134A4">
        <w:rPr>
          <w:rFonts w:ascii="Times New Roman" w:hAnsi="Times New Roman" w:cs="Times New Roman"/>
          <w:i/>
          <w:iCs/>
          <w:color w:val="333333"/>
          <w:sz w:val="24"/>
          <w:szCs w:val="24"/>
        </w:rPr>
        <w:t>When access is proposed from an easement across another lot, the lot providing the easement will have the required legal frontage for the zoning district.</w:t>
      </w:r>
      <w:r w:rsidR="00E169F1" w:rsidRPr="006134A4">
        <w:rPr>
          <w:rFonts w:ascii="Times New Roman" w:eastAsia="Times New Roman" w:hAnsi="Times New Roman" w:cs="Times New Roman"/>
          <w:i/>
          <w:iCs/>
          <w:color w:val="333333"/>
          <w:sz w:val="24"/>
          <w:szCs w:val="24"/>
        </w:rPr>
        <w:t>”</w:t>
      </w:r>
    </w:p>
    <w:p w14:paraId="4A41E3D9" w14:textId="6DFDC706" w:rsidR="006134A4" w:rsidRPr="00A9116A" w:rsidRDefault="006134A4" w:rsidP="006134A4">
      <w:pPr>
        <w:pStyle w:val="ListParagraph"/>
        <w:numPr>
          <w:ilvl w:val="0"/>
          <w:numId w:val="5"/>
        </w:numPr>
        <w:shd w:val="clear" w:color="auto" w:fill="FFFFFF"/>
        <w:spacing w:line="330" w:lineRule="atLeast"/>
        <w:rPr>
          <w:rStyle w:val="Emphasis"/>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w:t>
      </w:r>
      <w:r w:rsidR="00921854">
        <w:rPr>
          <w:rFonts w:ascii="Times New Roman" w:eastAsia="Times New Roman" w:hAnsi="Times New Roman" w:cs="Times New Roman"/>
          <w:color w:val="333333"/>
          <w:sz w:val="24"/>
          <w:szCs w:val="24"/>
        </w:rPr>
        <w:t xml:space="preserve">February </w:t>
      </w:r>
      <w:r>
        <w:rPr>
          <w:rFonts w:ascii="Times New Roman" w:eastAsia="Times New Roman" w:hAnsi="Times New Roman" w:cs="Times New Roman"/>
          <w:color w:val="333333"/>
          <w:sz w:val="24"/>
          <w:szCs w:val="24"/>
        </w:rPr>
        <w:t xml:space="preserve">2022 the applicant’s representative,  </w:t>
      </w:r>
      <w:r>
        <w:rPr>
          <w:rStyle w:val="Emphasis"/>
          <w:rFonts w:ascii="Times New Roman" w:hAnsi="Times New Roman"/>
          <w:sz w:val="24"/>
        </w:rPr>
        <w:t xml:space="preserve">Kent </w:t>
      </w:r>
      <w:bookmarkStart w:id="1" w:name="_Hlk131425165"/>
      <w:proofErr w:type="spellStart"/>
      <w:r>
        <w:rPr>
          <w:rStyle w:val="Emphasis"/>
          <w:rFonts w:ascii="Times New Roman" w:hAnsi="Times New Roman"/>
          <w:sz w:val="24"/>
        </w:rPr>
        <w:t>Drushella</w:t>
      </w:r>
      <w:bookmarkEnd w:id="1"/>
      <w:proofErr w:type="spellEnd"/>
      <w:r w:rsidR="00921854">
        <w:rPr>
          <w:rStyle w:val="Emphasis"/>
          <w:rFonts w:ascii="Times New Roman" w:hAnsi="Times New Roman"/>
          <w:sz w:val="24"/>
        </w:rPr>
        <w:t xml:space="preserve">, applied for and received a Curb Cut Permit from the Department of Public Works. Mr. </w:t>
      </w:r>
      <w:proofErr w:type="spellStart"/>
      <w:r w:rsidR="00921854">
        <w:rPr>
          <w:rStyle w:val="Emphasis"/>
          <w:rFonts w:ascii="Times New Roman" w:hAnsi="Times New Roman"/>
          <w:sz w:val="24"/>
        </w:rPr>
        <w:t>Drushella</w:t>
      </w:r>
      <w:proofErr w:type="spellEnd"/>
      <w:r w:rsidR="00921854">
        <w:rPr>
          <w:rStyle w:val="Emphasis"/>
          <w:rFonts w:ascii="Times New Roman" w:hAnsi="Times New Roman"/>
          <w:sz w:val="24"/>
        </w:rPr>
        <w:t xml:space="preserve"> told me that he had requested the Curb Cut permit to make it easier to construct a pool in the back yard. He apparently told the DPW the same thing when he applied for the permit. The pool construction has been completed. The Highway Superintendent and DPW Director were not aware of the provision in the Zoning Bylaw that required a Special Permit for Alternate Access. </w:t>
      </w:r>
      <w:r w:rsidR="00A9116A">
        <w:rPr>
          <w:rStyle w:val="Emphasis"/>
          <w:rFonts w:ascii="Times New Roman" w:hAnsi="Times New Roman"/>
          <w:sz w:val="24"/>
        </w:rPr>
        <w:t xml:space="preserve">A copy of the Curb cut permit is attached. </w:t>
      </w:r>
    </w:p>
    <w:p w14:paraId="3BC92877" w14:textId="77777777" w:rsidR="00A9116A" w:rsidRPr="00A9116A" w:rsidRDefault="00A9116A" w:rsidP="00A9116A">
      <w:pPr>
        <w:pStyle w:val="ListParagraph"/>
        <w:shd w:val="clear" w:color="auto" w:fill="FFFFFF"/>
        <w:spacing w:line="330" w:lineRule="atLeast"/>
        <w:rPr>
          <w:rStyle w:val="Emphasis"/>
          <w:rFonts w:ascii="Times New Roman" w:eastAsia="Times New Roman" w:hAnsi="Times New Roman" w:cs="Times New Roman"/>
          <w:color w:val="333333"/>
          <w:sz w:val="24"/>
          <w:szCs w:val="24"/>
        </w:rPr>
      </w:pPr>
    </w:p>
    <w:p w14:paraId="0C9E9C25" w14:textId="7CE55168" w:rsidR="00A9116A" w:rsidRDefault="00785D60" w:rsidP="00785D60">
      <w:pPr>
        <w:pStyle w:val="ListParagraph"/>
        <w:numPr>
          <w:ilvl w:val="0"/>
          <w:numId w:val="5"/>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appears that there is enough space to build a driveway connection from Miles St. to the proposed second home or build a connection between the existing driveway leading to the second home. A driveway from Miles St. would cross over the proposed leaching field for the second home, </w:t>
      </w:r>
      <w:r w:rsidR="00700131">
        <w:rPr>
          <w:rFonts w:ascii="Times New Roman" w:eastAsia="Times New Roman" w:hAnsi="Times New Roman" w:cs="Times New Roman"/>
          <w:color w:val="333333"/>
          <w:sz w:val="24"/>
          <w:szCs w:val="24"/>
        </w:rPr>
        <w:t xml:space="preserve">which could require more </w:t>
      </w:r>
      <w:proofErr w:type="gramStart"/>
      <w:r w:rsidR="00700131">
        <w:rPr>
          <w:rFonts w:ascii="Times New Roman" w:eastAsia="Times New Roman" w:hAnsi="Times New Roman" w:cs="Times New Roman"/>
          <w:color w:val="333333"/>
          <w:sz w:val="24"/>
          <w:szCs w:val="24"/>
        </w:rPr>
        <w:t>heavy duty</w:t>
      </w:r>
      <w:proofErr w:type="gramEnd"/>
      <w:r w:rsidR="00700131">
        <w:rPr>
          <w:rFonts w:ascii="Times New Roman" w:eastAsia="Times New Roman" w:hAnsi="Times New Roman" w:cs="Times New Roman"/>
          <w:color w:val="333333"/>
          <w:sz w:val="24"/>
          <w:szCs w:val="24"/>
        </w:rPr>
        <w:t xml:space="preserve"> structures to accommodate the additional load.</w:t>
      </w:r>
    </w:p>
    <w:p w14:paraId="7CB204B4" w14:textId="77777777" w:rsidR="005B00BA" w:rsidRPr="005B00BA" w:rsidRDefault="005B00BA" w:rsidP="005B00BA">
      <w:pPr>
        <w:pStyle w:val="ListParagraph"/>
        <w:rPr>
          <w:rFonts w:ascii="Times New Roman" w:eastAsia="Times New Roman" w:hAnsi="Times New Roman" w:cs="Times New Roman"/>
          <w:color w:val="333333"/>
          <w:sz w:val="24"/>
          <w:szCs w:val="24"/>
        </w:rPr>
      </w:pPr>
    </w:p>
    <w:p w14:paraId="0470F6A0" w14:textId="61505219" w:rsidR="005B00BA" w:rsidRDefault="005B00BA" w:rsidP="00785D60">
      <w:pPr>
        <w:pStyle w:val="ListParagraph"/>
        <w:numPr>
          <w:ilvl w:val="0"/>
          <w:numId w:val="5"/>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existing curb cut on Grassy Pond already complies with the 16’ X 16’ clearance requirement</w:t>
      </w:r>
      <w:r w:rsidR="008D4489">
        <w:rPr>
          <w:rFonts w:ascii="Times New Roman" w:eastAsia="Times New Roman" w:hAnsi="Times New Roman" w:cs="Times New Roman"/>
          <w:color w:val="333333"/>
          <w:sz w:val="24"/>
          <w:szCs w:val="24"/>
        </w:rPr>
        <w:t>, therefore</w:t>
      </w:r>
      <w:r>
        <w:rPr>
          <w:rFonts w:ascii="Times New Roman" w:eastAsia="Times New Roman" w:hAnsi="Times New Roman" w:cs="Times New Roman"/>
          <w:color w:val="333333"/>
          <w:sz w:val="24"/>
          <w:szCs w:val="24"/>
        </w:rPr>
        <w:t xml:space="preserve"> finding # 2 above</w:t>
      </w:r>
      <w:r w:rsidR="008D4489">
        <w:rPr>
          <w:rFonts w:ascii="Times New Roman" w:eastAsia="Times New Roman" w:hAnsi="Times New Roman" w:cs="Times New Roman"/>
          <w:color w:val="333333"/>
          <w:sz w:val="24"/>
          <w:szCs w:val="24"/>
        </w:rPr>
        <w:t xml:space="preserve"> is not applicable</w:t>
      </w:r>
      <w:r>
        <w:rPr>
          <w:rFonts w:ascii="Times New Roman" w:eastAsia="Times New Roman" w:hAnsi="Times New Roman" w:cs="Times New Roman"/>
          <w:color w:val="333333"/>
          <w:sz w:val="24"/>
          <w:szCs w:val="24"/>
        </w:rPr>
        <w:t>.</w:t>
      </w:r>
    </w:p>
    <w:p w14:paraId="2807BEC8" w14:textId="77777777" w:rsidR="005B00BA" w:rsidRPr="005B00BA" w:rsidRDefault="005B00BA" w:rsidP="005B00BA">
      <w:pPr>
        <w:pStyle w:val="ListParagraph"/>
        <w:rPr>
          <w:rFonts w:ascii="Times New Roman" w:eastAsia="Times New Roman" w:hAnsi="Times New Roman" w:cs="Times New Roman"/>
          <w:color w:val="333333"/>
          <w:sz w:val="24"/>
          <w:szCs w:val="24"/>
        </w:rPr>
      </w:pPr>
    </w:p>
    <w:p w14:paraId="62BA8185" w14:textId="149FFD78" w:rsidR="005B00BA" w:rsidRDefault="005B00BA" w:rsidP="00785D60">
      <w:pPr>
        <w:pStyle w:val="ListParagraph"/>
        <w:numPr>
          <w:ilvl w:val="0"/>
          <w:numId w:val="5"/>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Alternate Access from Grassy Pond Rd. is not over an easement</w:t>
      </w:r>
      <w:r w:rsidR="00683EA6">
        <w:rPr>
          <w:rFonts w:ascii="Times New Roman" w:eastAsia="Times New Roman" w:hAnsi="Times New Roman" w:cs="Times New Roman"/>
          <w:color w:val="333333"/>
          <w:sz w:val="24"/>
          <w:szCs w:val="24"/>
        </w:rPr>
        <w:t xml:space="preserve">. The Right of Way on Grassy Pond Rd. touches side lot line at the rear of the lot, </w:t>
      </w:r>
      <w:r>
        <w:rPr>
          <w:rFonts w:ascii="Times New Roman" w:eastAsia="Times New Roman" w:hAnsi="Times New Roman" w:cs="Times New Roman"/>
          <w:color w:val="333333"/>
          <w:sz w:val="24"/>
          <w:szCs w:val="24"/>
        </w:rPr>
        <w:t>therefore finding # 3 above is not applicable.</w:t>
      </w:r>
    </w:p>
    <w:p w14:paraId="18309E36" w14:textId="77777777" w:rsidR="00683EA6" w:rsidRPr="00683EA6" w:rsidRDefault="00683EA6" w:rsidP="00683EA6">
      <w:pPr>
        <w:pStyle w:val="ListParagraph"/>
        <w:rPr>
          <w:rFonts w:ascii="Times New Roman" w:eastAsia="Times New Roman" w:hAnsi="Times New Roman" w:cs="Times New Roman"/>
          <w:color w:val="333333"/>
          <w:sz w:val="24"/>
          <w:szCs w:val="24"/>
        </w:rPr>
      </w:pPr>
    </w:p>
    <w:p w14:paraId="58CBA974" w14:textId="0334A9E7" w:rsidR="00683EA6" w:rsidRPr="00683EA6" w:rsidRDefault="00683EA6" w:rsidP="00785D60">
      <w:pPr>
        <w:pStyle w:val="ListParagraph"/>
        <w:numPr>
          <w:ilvl w:val="0"/>
          <w:numId w:val="5"/>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consideration of </w:t>
      </w:r>
      <w:r w:rsidR="008D4489">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 xml:space="preserve"> and </w:t>
      </w:r>
      <w:r w:rsidR="008D4489">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 xml:space="preserve"> above, the Board should focus on finding # 1 that requires the Board to decide that </w:t>
      </w:r>
      <w:r w:rsidRPr="00683EA6">
        <w:rPr>
          <w:rFonts w:ascii="Times New Roman" w:hAnsi="Times New Roman" w:cs="Times New Roman"/>
          <w:color w:val="333333"/>
          <w:sz w:val="24"/>
          <w:szCs w:val="24"/>
        </w:rPr>
        <w:t>the alternate access proposed is superior to the access along the frontage.</w:t>
      </w:r>
    </w:p>
    <w:p w14:paraId="40DB1D68" w14:textId="77777777" w:rsidR="00700131" w:rsidRPr="00700131" w:rsidRDefault="00700131" w:rsidP="00700131">
      <w:pPr>
        <w:pStyle w:val="ListParagraph"/>
        <w:rPr>
          <w:rFonts w:ascii="Times New Roman" w:eastAsia="Times New Roman" w:hAnsi="Times New Roman" w:cs="Times New Roman"/>
          <w:color w:val="333333"/>
          <w:sz w:val="24"/>
          <w:szCs w:val="24"/>
        </w:rPr>
      </w:pPr>
    </w:p>
    <w:p w14:paraId="6783A844" w14:textId="0FBEB0A8" w:rsidR="00700131" w:rsidRDefault="00700131" w:rsidP="00785D60">
      <w:pPr>
        <w:pStyle w:val="ListParagraph"/>
        <w:numPr>
          <w:ilvl w:val="0"/>
          <w:numId w:val="5"/>
        </w:numPr>
        <w:shd w:val="clear" w:color="auto" w:fill="FFFFFF"/>
        <w:spacing w:line="33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proposed alternate access driveway </w:t>
      </w:r>
      <w:proofErr w:type="gramStart"/>
      <w:r>
        <w:rPr>
          <w:rFonts w:ascii="Times New Roman" w:eastAsia="Times New Roman" w:hAnsi="Times New Roman" w:cs="Times New Roman"/>
          <w:color w:val="333333"/>
          <w:sz w:val="24"/>
          <w:szCs w:val="24"/>
        </w:rPr>
        <w:t>off of</w:t>
      </w:r>
      <w:proofErr w:type="gramEnd"/>
      <w:r>
        <w:rPr>
          <w:rFonts w:ascii="Times New Roman" w:eastAsia="Times New Roman" w:hAnsi="Times New Roman" w:cs="Times New Roman"/>
          <w:color w:val="333333"/>
          <w:sz w:val="24"/>
          <w:szCs w:val="24"/>
        </w:rPr>
        <w:t xml:space="preserve"> Grassy Pond Rd. leads to a proposed attached garage. If the alternate access is not granted, the location of the attached garage may need to be changed.</w:t>
      </w:r>
    </w:p>
    <w:p w14:paraId="0CC7DD06" w14:textId="77777777" w:rsidR="005B00BA" w:rsidRPr="005B00BA" w:rsidRDefault="005B00BA" w:rsidP="005B00BA">
      <w:pPr>
        <w:pStyle w:val="ListParagraph"/>
        <w:rPr>
          <w:rFonts w:ascii="Times New Roman" w:eastAsia="Times New Roman" w:hAnsi="Times New Roman" w:cs="Times New Roman"/>
          <w:color w:val="333333"/>
          <w:sz w:val="24"/>
          <w:szCs w:val="24"/>
        </w:rPr>
      </w:pPr>
    </w:p>
    <w:p w14:paraId="11EC57B0" w14:textId="262645DD" w:rsidR="00C73A45" w:rsidRPr="006822BA" w:rsidRDefault="005B00BA" w:rsidP="00683EA6">
      <w:pPr>
        <w:pStyle w:val="ListParagraph"/>
        <w:numPr>
          <w:ilvl w:val="0"/>
          <w:numId w:val="5"/>
        </w:numPr>
        <w:shd w:val="clear" w:color="auto" w:fill="FFFFFF"/>
        <w:spacing w:line="330" w:lineRule="atLeast"/>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Several residents of Grassy Pond Rd. have indicated opposition to the Alternate Access Special Permit.  </w:t>
      </w:r>
    </w:p>
    <w:p w14:paraId="7BF12C0C" w14:textId="77777777" w:rsidR="006822BA" w:rsidRPr="006822BA" w:rsidRDefault="006822BA" w:rsidP="006822BA">
      <w:pPr>
        <w:pStyle w:val="ListParagraph"/>
        <w:rPr>
          <w:rFonts w:ascii="Times New Roman" w:hAnsi="Times New Roman" w:cs="Times New Roman"/>
          <w:sz w:val="24"/>
          <w:szCs w:val="24"/>
        </w:rPr>
      </w:pPr>
    </w:p>
    <w:p w14:paraId="7CFE6A7F" w14:textId="77777777" w:rsidR="006822BA" w:rsidRDefault="006822BA" w:rsidP="006822BA">
      <w:pPr>
        <w:pStyle w:val="ListParagraph"/>
        <w:numPr>
          <w:ilvl w:val="0"/>
          <w:numId w:val="5"/>
        </w:numPr>
        <w:shd w:val="clear" w:color="auto" w:fill="FFFFFF"/>
        <w:spacing w:line="330" w:lineRule="atLeast"/>
        <w:rPr>
          <w:rStyle w:val="Emphasis"/>
          <w:rFonts w:ascii="Times New Roman" w:eastAsia="Times New Roman" w:hAnsi="Times New Roman" w:cs="Times New Roman"/>
          <w:color w:val="333333"/>
          <w:sz w:val="24"/>
          <w:szCs w:val="24"/>
        </w:rPr>
      </w:pPr>
      <w:r w:rsidRPr="00A9116A">
        <w:rPr>
          <w:rStyle w:val="Emphasis"/>
          <w:rFonts w:ascii="Times New Roman" w:eastAsia="Times New Roman" w:hAnsi="Times New Roman" w:cs="Times New Roman"/>
          <w:color w:val="333333"/>
          <w:sz w:val="24"/>
          <w:szCs w:val="24"/>
        </w:rPr>
        <w:t xml:space="preserve">Since this Special Permit application is in connection with the </w:t>
      </w:r>
      <w:r>
        <w:rPr>
          <w:rStyle w:val="Emphasis"/>
          <w:rFonts w:ascii="Times New Roman" w:eastAsia="Times New Roman" w:hAnsi="Times New Roman" w:cs="Times New Roman"/>
          <w:color w:val="333333"/>
          <w:sz w:val="24"/>
          <w:szCs w:val="24"/>
        </w:rPr>
        <w:t>Special Permit request for a second dwelling at 86 Miles St., the Board should consider the second dwelling</w:t>
      </w:r>
      <w:r w:rsidRPr="00785D60">
        <w:rPr>
          <w:rStyle w:val="Emphasis"/>
          <w:rFonts w:ascii="Times New Roman" w:eastAsia="Times New Roman" w:hAnsi="Times New Roman" w:cs="Times New Roman"/>
          <w:color w:val="333333"/>
          <w:sz w:val="24"/>
          <w:szCs w:val="24"/>
        </w:rPr>
        <w:t xml:space="preserve"> </w:t>
      </w:r>
      <w:r>
        <w:rPr>
          <w:rStyle w:val="Emphasis"/>
          <w:rFonts w:ascii="Times New Roman" w:eastAsia="Times New Roman" w:hAnsi="Times New Roman" w:cs="Times New Roman"/>
          <w:color w:val="333333"/>
          <w:sz w:val="24"/>
          <w:szCs w:val="24"/>
        </w:rPr>
        <w:t xml:space="preserve">application first. If the second dwelling is approved, then the Board should determine whether the access for the second dwelling on Grassy Pond Rd. is superior </w:t>
      </w:r>
      <w:proofErr w:type="gramStart"/>
      <w:r>
        <w:rPr>
          <w:rStyle w:val="Emphasis"/>
          <w:rFonts w:ascii="Times New Roman" w:eastAsia="Times New Roman" w:hAnsi="Times New Roman" w:cs="Times New Roman"/>
          <w:color w:val="333333"/>
          <w:sz w:val="24"/>
          <w:szCs w:val="24"/>
        </w:rPr>
        <w:t>than</w:t>
      </w:r>
      <w:proofErr w:type="gramEnd"/>
      <w:r>
        <w:rPr>
          <w:rStyle w:val="Emphasis"/>
          <w:rFonts w:ascii="Times New Roman" w:eastAsia="Times New Roman" w:hAnsi="Times New Roman" w:cs="Times New Roman"/>
          <w:color w:val="333333"/>
          <w:sz w:val="24"/>
          <w:szCs w:val="24"/>
        </w:rPr>
        <w:t xml:space="preserve"> accessing the second dwelling from Miles St. </w:t>
      </w:r>
    </w:p>
    <w:p w14:paraId="2552FE44" w14:textId="77777777" w:rsidR="006822BA" w:rsidRPr="009459A0" w:rsidRDefault="006822BA" w:rsidP="006822BA">
      <w:pPr>
        <w:pStyle w:val="ListParagraph"/>
        <w:shd w:val="clear" w:color="auto" w:fill="FFFFFF"/>
        <w:spacing w:line="330" w:lineRule="atLeast"/>
        <w:rPr>
          <w:rFonts w:ascii="Times New Roman" w:hAnsi="Times New Roman" w:cs="Times New Roman"/>
          <w:sz w:val="24"/>
          <w:szCs w:val="24"/>
        </w:rPr>
      </w:pPr>
    </w:p>
    <w:sectPr w:rsidR="006822BA" w:rsidRPr="009459A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4608" w14:textId="77777777" w:rsidR="00FE37E1" w:rsidRDefault="00FE37E1" w:rsidP="006B6D65">
      <w:pPr>
        <w:spacing w:after="0" w:line="240" w:lineRule="auto"/>
      </w:pPr>
      <w:r>
        <w:separator/>
      </w:r>
    </w:p>
  </w:endnote>
  <w:endnote w:type="continuationSeparator" w:id="0">
    <w:p w14:paraId="12BD5C77" w14:textId="77777777" w:rsidR="00FE37E1" w:rsidRDefault="00FE37E1"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1095"/>
      <w:docPartObj>
        <w:docPartGallery w:val="Page Numbers (Bottom of Page)"/>
        <w:docPartUnique/>
      </w:docPartObj>
    </w:sdtPr>
    <w:sdtEndPr>
      <w:rPr>
        <w:noProof/>
      </w:rPr>
    </w:sdtEndPr>
    <w:sdtContent>
      <w:p w14:paraId="6E830B3C" w14:textId="66A47D56" w:rsidR="006822BA" w:rsidRDefault="00682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C6C16" w14:textId="77777777" w:rsidR="006822BA" w:rsidRDefault="0068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C3B2" w14:textId="77777777" w:rsidR="00FE37E1" w:rsidRDefault="00FE37E1" w:rsidP="006B6D65">
      <w:pPr>
        <w:spacing w:after="0" w:line="240" w:lineRule="auto"/>
      </w:pPr>
      <w:r>
        <w:separator/>
      </w:r>
    </w:p>
  </w:footnote>
  <w:footnote w:type="continuationSeparator" w:id="0">
    <w:p w14:paraId="17A1390D" w14:textId="77777777" w:rsidR="00FE37E1" w:rsidRDefault="00FE37E1"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7F8A" w14:textId="2939A27C" w:rsidR="006822BA" w:rsidRDefault="006822BA">
    <w:pPr>
      <w:pStyle w:val="Header"/>
      <w:jc w:val="center"/>
    </w:pPr>
  </w:p>
  <w:p w14:paraId="3D13A3BA"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E1E3B"/>
    <w:multiLevelType w:val="hybridMultilevel"/>
    <w:tmpl w:val="31AA8F5E"/>
    <w:lvl w:ilvl="0" w:tplc="7A5EDD1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05921"/>
    <w:multiLevelType w:val="hybridMultilevel"/>
    <w:tmpl w:val="19D8FABC"/>
    <w:lvl w:ilvl="0" w:tplc="56CAD902">
      <w:start w:val="1"/>
      <w:numFmt w:val="decimal"/>
      <w:lvlText w:val="%1."/>
      <w:lvlJc w:val="left"/>
      <w:pPr>
        <w:ind w:left="720" w:hanging="360"/>
      </w:pPr>
      <w:rPr>
        <w:rFonts w:cstheme="minorBid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50603">
    <w:abstractNumId w:val="0"/>
  </w:num>
  <w:num w:numId="2" w16cid:durableId="1368991055">
    <w:abstractNumId w:val="3"/>
  </w:num>
  <w:num w:numId="3" w16cid:durableId="196747592">
    <w:abstractNumId w:val="1"/>
  </w:num>
  <w:num w:numId="4" w16cid:durableId="1314216807">
    <w:abstractNumId w:val="2"/>
  </w:num>
  <w:num w:numId="5" w16cid:durableId="105778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75254"/>
    <w:rsid w:val="000F09D2"/>
    <w:rsid w:val="00124913"/>
    <w:rsid w:val="001801BD"/>
    <w:rsid w:val="00210FE2"/>
    <w:rsid w:val="00266C32"/>
    <w:rsid w:val="00267B2E"/>
    <w:rsid w:val="003734E1"/>
    <w:rsid w:val="005048AB"/>
    <w:rsid w:val="00530026"/>
    <w:rsid w:val="0059426A"/>
    <w:rsid w:val="005B00BA"/>
    <w:rsid w:val="006134A4"/>
    <w:rsid w:val="006822BA"/>
    <w:rsid w:val="00683EA6"/>
    <w:rsid w:val="006913A4"/>
    <w:rsid w:val="006B6D65"/>
    <w:rsid w:val="00700131"/>
    <w:rsid w:val="00785D60"/>
    <w:rsid w:val="007A49D1"/>
    <w:rsid w:val="008D4489"/>
    <w:rsid w:val="00904A2A"/>
    <w:rsid w:val="0090750F"/>
    <w:rsid w:val="00921854"/>
    <w:rsid w:val="009459A0"/>
    <w:rsid w:val="00984A89"/>
    <w:rsid w:val="009C0E64"/>
    <w:rsid w:val="00A02AE6"/>
    <w:rsid w:val="00A11FD4"/>
    <w:rsid w:val="00A5428C"/>
    <w:rsid w:val="00A75821"/>
    <w:rsid w:val="00A9116A"/>
    <w:rsid w:val="00BA4282"/>
    <w:rsid w:val="00C73A45"/>
    <w:rsid w:val="00C86448"/>
    <w:rsid w:val="00DE348A"/>
    <w:rsid w:val="00E07D2B"/>
    <w:rsid w:val="00E169F1"/>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EA4911"/>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263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de360.com/122632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ode360.com/12263223" TargetMode="External"/><Relationship Id="rId4" Type="http://schemas.openxmlformats.org/officeDocument/2006/relationships/webSettings" Target="webSettings.xml"/><Relationship Id="rId9" Type="http://schemas.openxmlformats.org/officeDocument/2006/relationships/hyperlink" Target="https://ecode360.com/122632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Paul Halkiotis</cp:lastModifiedBy>
  <cp:revision>3</cp:revision>
  <dcterms:created xsi:type="dcterms:W3CDTF">2023-04-03T19:30:00Z</dcterms:created>
  <dcterms:modified xsi:type="dcterms:W3CDTF">2023-04-03T19:55:00Z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2023-04-03T16:19:17Z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d8dcfded-e6cf-4ddf-b98a-c6704d147f84</vt:lpwstr>
  </property>
  <property fmtid="{D5CDD505-2E9C-101B-9397-08002B2CF9AE}" pid="8" name="MSIP_Label_defa4170-0d19-0005-0004-bc88714345d2_ContentBits">
    <vt:lpwstr>0</vt:lpwstr>
  </property>
</Properties>
</file>